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79D6C" w14:textId="1ED192E5" w:rsidR="003337D5" w:rsidRPr="00A525AA" w:rsidRDefault="003337D5" w:rsidP="003337D5">
      <w:pPr>
        <w:spacing w:line="312" w:lineRule="auto"/>
        <w:jc w:val="both"/>
        <w:rPr>
          <w:rFonts w:cs="Arial"/>
          <w:b/>
          <w:bCs/>
          <w:sz w:val="28"/>
          <w:szCs w:val="28"/>
        </w:rPr>
      </w:pPr>
      <w:r w:rsidRPr="00A525AA">
        <w:rPr>
          <w:rFonts w:cs="Arial"/>
          <w:b/>
          <w:bCs/>
          <w:sz w:val="28"/>
          <w:szCs w:val="28"/>
        </w:rPr>
        <w:t>Technische und organisatorische Maßnahmen</w:t>
      </w:r>
    </w:p>
    <w:p w14:paraId="6A1FD2A6" w14:textId="77777777" w:rsidR="003337D5" w:rsidRDefault="003337D5" w:rsidP="003337D5">
      <w:pPr>
        <w:pStyle w:val="Default"/>
        <w:spacing w:line="312" w:lineRule="auto"/>
        <w:jc w:val="both"/>
        <w:rPr>
          <w:rFonts w:ascii="Arial" w:hAnsi="Arial" w:cs="Arial"/>
          <w:sz w:val="22"/>
          <w:szCs w:val="22"/>
        </w:rPr>
      </w:pPr>
    </w:p>
    <w:p w14:paraId="61E124BC" w14:textId="34238DEF" w:rsidR="003337D5" w:rsidRPr="00BF34DF" w:rsidRDefault="00406D69" w:rsidP="003337D5">
      <w:pPr>
        <w:pStyle w:val="Default"/>
        <w:spacing w:line="312" w:lineRule="auto"/>
        <w:jc w:val="both"/>
        <w:rPr>
          <w:rFonts w:ascii="Arial" w:hAnsi="Arial" w:cs="Arial"/>
          <w:b/>
          <w:sz w:val="22"/>
          <w:szCs w:val="22"/>
        </w:rPr>
      </w:pPr>
      <w:r>
        <w:rPr>
          <w:rFonts w:ascii="Arial" w:hAnsi="Arial" w:cs="Arial"/>
          <w:b/>
          <w:sz w:val="22"/>
          <w:szCs w:val="22"/>
        </w:rPr>
        <w:t>Organisationssiche</w:t>
      </w:r>
      <w:r w:rsidR="003337D5" w:rsidRPr="00BF34DF">
        <w:rPr>
          <w:rFonts w:ascii="Arial" w:hAnsi="Arial" w:cs="Arial"/>
          <w:b/>
          <w:sz w:val="22"/>
          <w:szCs w:val="22"/>
        </w:rPr>
        <w:t>rheitsrichtlinien der kubus IT</w:t>
      </w:r>
    </w:p>
    <w:p w14:paraId="7C42E78B" w14:textId="3B746B08" w:rsidR="00F6075A" w:rsidRDefault="00F6075A" w:rsidP="003337D5">
      <w:pPr>
        <w:pStyle w:val="Default"/>
        <w:spacing w:line="312" w:lineRule="auto"/>
        <w:jc w:val="both"/>
        <w:rPr>
          <w:rFonts w:ascii="Arial" w:hAnsi="Arial" w:cs="Arial"/>
          <w:sz w:val="22"/>
          <w:szCs w:val="22"/>
        </w:rPr>
      </w:pPr>
      <w:r>
        <w:rPr>
          <w:rFonts w:ascii="Arial" w:hAnsi="Arial" w:cs="Arial"/>
          <w:sz w:val="22"/>
          <w:szCs w:val="22"/>
        </w:rPr>
        <w:t>Der Auftragnehmer sichert zu, die Organisationssicherheitsrichtlinien der kubus IT (Auftraggeber) einzuhalten. Er weist deren Umsetzung durch Ausfüllen und Übermittlung des von der kubus IT dafür bereitgestellten Nachweismusters</w:t>
      </w:r>
      <w:r>
        <w:rPr>
          <w:rStyle w:val="Funotenzeichen"/>
          <w:rFonts w:ascii="Arial" w:hAnsi="Arial" w:cs="Arial"/>
          <w:sz w:val="22"/>
          <w:szCs w:val="22"/>
        </w:rPr>
        <w:footnoteReference w:id="1"/>
      </w:r>
      <w:r>
        <w:rPr>
          <w:rFonts w:ascii="Arial" w:hAnsi="Arial" w:cs="Arial"/>
          <w:sz w:val="22"/>
          <w:szCs w:val="22"/>
        </w:rPr>
        <w:t xml:space="preserve"> nach. Die Organisationssicherheits</w:t>
      </w:r>
      <w:r w:rsidR="006742B3">
        <w:rPr>
          <w:rFonts w:ascii="Arial" w:hAnsi="Arial" w:cs="Arial"/>
          <w:sz w:val="22"/>
          <w:szCs w:val="22"/>
        </w:rPr>
        <w:t>-</w:t>
      </w:r>
      <w:r>
        <w:rPr>
          <w:rFonts w:ascii="Arial" w:hAnsi="Arial" w:cs="Arial"/>
          <w:sz w:val="22"/>
          <w:szCs w:val="22"/>
        </w:rPr>
        <w:t>richtlinien gehen allen anderen Vertragsbestandteilen vor.</w:t>
      </w:r>
    </w:p>
    <w:p w14:paraId="4BFA8087" w14:textId="7C3AE500" w:rsidR="003337D5" w:rsidRDefault="003337D5" w:rsidP="003337D5">
      <w:pPr>
        <w:pStyle w:val="Default"/>
        <w:spacing w:line="312" w:lineRule="auto"/>
        <w:jc w:val="both"/>
        <w:rPr>
          <w:rFonts w:asciiTheme="majorHAnsi" w:hAnsiTheme="majorHAnsi" w:cstheme="majorHAnsi"/>
          <w:sz w:val="22"/>
          <w:szCs w:val="22"/>
        </w:rPr>
      </w:pPr>
      <w:r w:rsidRPr="00E43AED">
        <w:rPr>
          <w:rFonts w:asciiTheme="majorHAnsi" w:hAnsiTheme="majorHAnsi" w:cstheme="majorHAnsi"/>
          <w:sz w:val="22"/>
          <w:szCs w:val="22"/>
        </w:rPr>
        <w:t xml:space="preserve">Die in den Anforderungen der </w:t>
      </w:r>
      <w:r w:rsidR="00F6075A">
        <w:rPr>
          <w:rFonts w:ascii="Arial" w:hAnsi="Arial" w:cs="Arial"/>
          <w:sz w:val="22"/>
          <w:szCs w:val="22"/>
        </w:rPr>
        <w:t>Organis</w:t>
      </w:r>
      <w:r w:rsidRPr="00E43AED">
        <w:rPr>
          <w:rFonts w:ascii="Arial" w:hAnsi="Arial" w:cs="Arial"/>
          <w:sz w:val="22"/>
          <w:szCs w:val="22"/>
        </w:rPr>
        <w:t>ationssicherheitsrichtlinien der kubus IT</w:t>
      </w:r>
      <w:r w:rsidR="00B8481E">
        <w:rPr>
          <w:rFonts w:ascii="Arial" w:hAnsi="Arial" w:cs="Arial"/>
          <w:sz w:val="22"/>
          <w:szCs w:val="22"/>
        </w:rPr>
        <w:t xml:space="preserve"> </w:t>
      </w:r>
      <w:r w:rsidRPr="00E43AED">
        <w:rPr>
          <w:rFonts w:asciiTheme="majorHAnsi" w:hAnsiTheme="majorHAnsi" w:cstheme="majorHAnsi"/>
          <w:sz w:val="22"/>
          <w:szCs w:val="22"/>
        </w:rPr>
        <w:t>enthalte</w:t>
      </w:r>
      <w:r w:rsidRPr="00C21072">
        <w:rPr>
          <w:rFonts w:asciiTheme="majorHAnsi" w:hAnsiTheme="majorHAnsi" w:cstheme="majorHAnsi"/>
          <w:sz w:val="22"/>
          <w:szCs w:val="22"/>
        </w:rPr>
        <w:t>nen Standards können</w:t>
      </w:r>
      <w:r w:rsidR="00B8481E">
        <w:rPr>
          <w:rFonts w:asciiTheme="majorHAnsi" w:hAnsiTheme="majorHAnsi" w:cstheme="majorHAnsi"/>
          <w:sz w:val="22"/>
          <w:szCs w:val="22"/>
        </w:rPr>
        <w:t xml:space="preserve"> </w:t>
      </w:r>
      <w:r w:rsidRPr="00C21072">
        <w:rPr>
          <w:rFonts w:asciiTheme="majorHAnsi" w:hAnsiTheme="majorHAnsi" w:cstheme="majorHAnsi"/>
          <w:sz w:val="22"/>
          <w:szCs w:val="22"/>
        </w:rPr>
        <w:t xml:space="preserve">nur insoweit wirksam unterschritten werden, als dies </w:t>
      </w:r>
      <w:r w:rsidR="00B8481E">
        <w:rPr>
          <w:rFonts w:asciiTheme="majorHAnsi" w:hAnsiTheme="majorHAnsi" w:cstheme="majorHAnsi"/>
          <w:sz w:val="22"/>
          <w:szCs w:val="22"/>
        </w:rPr>
        <w:t xml:space="preserve">gemeinsam von den Parteien </w:t>
      </w:r>
      <w:r w:rsidRPr="00C21072">
        <w:rPr>
          <w:rFonts w:asciiTheme="majorHAnsi" w:hAnsiTheme="majorHAnsi" w:cstheme="majorHAnsi"/>
          <w:sz w:val="22"/>
          <w:szCs w:val="22"/>
        </w:rPr>
        <w:t>ausdrücklich und unter Bezugnahme auf die jeweilige konkrete Anforderung</w:t>
      </w:r>
      <w:r w:rsidR="001B28D4">
        <w:rPr>
          <w:rFonts w:asciiTheme="majorHAnsi" w:hAnsiTheme="majorHAnsi" w:cstheme="majorHAnsi"/>
          <w:sz w:val="22"/>
          <w:szCs w:val="22"/>
        </w:rPr>
        <w:t xml:space="preserve"> sowie</w:t>
      </w:r>
      <w:r w:rsidRPr="00C21072">
        <w:rPr>
          <w:rFonts w:asciiTheme="majorHAnsi" w:hAnsiTheme="majorHAnsi" w:cstheme="majorHAnsi"/>
          <w:sz w:val="22"/>
          <w:szCs w:val="22"/>
        </w:rPr>
        <w:t xml:space="preserve"> </w:t>
      </w:r>
      <w:r w:rsidR="00E84663">
        <w:rPr>
          <w:rFonts w:asciiTheme="majorHAnsi" w:hAnsiTheme="majorHAnsi" w:cstheme="majorHAnsi"/>
          <w:sz w:val="22"/>
          <w:szCs w:val="22"/>
        </w:rPr>
        <w:t xml:space="preserve">mit Darstellung der resultierenden Risiken und der stattdessen umzusetzenden Maßnahmen </w:t>
      </w:r>
      <w:r w:rsidRPr="00C21072">
        <w:rPr>
          <w:rFonts w:asciiTheme="majorHAnsi" w:hAnsiTheme="majorHAnsi" w:cstheme="majorHAnsi"/>
          <w:sz w:val="22"/>
          <w:szCs w:val="22"/>
        </w:rPr>
        <w:t>vereinbart wird.</w:t>
      </w:r>
    </w:p>
    <w:p w14:paraId="62C57E7C" w14:textId="77777777" w:rsidR="005504C2" w:rsidRDefault="005504C2" w:rsidP="003337D5">
      <w:pPr>
        <w:pStyle w:val="Default"/>
        <w:spacing w:line="312" w:lineRule="auto"/>
        <w:jc w:val="both"/>
        <w:rPr>
          <w:rFonts w:asciiTheme="majorHAnsi" w:hAnsiTheme="majorHAnsi" w:cstheme="majorHAnsi"/>
          <w:sz w:val="22"/>
          <w:szCs w:val="22"/>
        </w:rPr>
      </w:pPr>
    </w:p>
    <w:p w14:paraId="01B823F4" w14:textId="14C8C262" w:rsidR="005504C2" w:rsidRDefault="005504C2" w:rsidP="003337D5">
      <w:pPr>
        <w:pStyle w:val="Default"/>
        <w:spacing w:line="312" w:lineRule="auto"/>
        <w:jc w:val="both"/>
        <w:rPr>
          <w:rFonts w:ascii="Arial" w:hAnsi="Arial" w:cs="Arial"/>
          <w:b/>
          <w:sz w:val="22"/>
          <w:szCs w:val="22"/>
        </w:rPr>
      </w:pPr>
      <w:r w:rsidRPr="001A766B">
        <w:rPr>
          <w:rFonts w:ascii="Arial" w:hAnsi="Arial" w:cs="Arial"/>
          <w:b/>
          <w:sz w:val="22"/>
          <w:szCs w:val="22"/>
        </w:rPr>
        <w:t>Auditrecht</w:t>
      </w:r>
    </w:p>
    <w:p w14:paraId="2AFCAAEE" w14:textId="570A3863" w:rsidR="001A766B" w:rsidRDefault="001A766B" w:rsidP="003337D5">
      <w:pPr>
        <w:pStyle w:val="Default"/>
        <w:spacing w:line="312" w:lineRule="auto"/>
        <w:jc w:val="both"/>
        <w:rPr>
          <w:rFonts w:asciiTheme="majorHAnsi" w:hAnsiTheme="majorHAnsi" w:cstheme="majorHAnsi"/>
          <w:sz w:val="22"/>
          <w:szCs w:val="22"/>
        </w:rPr>
      </w:pPr>
      <w:r w:rsidRPr="001A766B">
        <w:rPr>
          <w:rFonts w:asciiTheme="majorHAnsi" w:hAnsiTheme="majorHAnsi" w:cstheme="majorHAnsi"/>
          <w:sz w:val="22"/>
          <w:szCs w:val="22"/>
        </w:rPr>
        <w:t>Der Auftragnehmer gewährt (i) dem Auftraggeber, (ii) den Gesellschaftern des Auftraggebers, (iii) vom Auftraggeber oder den Gesellschaftern des Auftraggebers beauftragten, zur Berufsverschwiegenheit oder anderweitig zu Verschwiegenheit verpflichteten Dritten, (iv) den für den Auftraggeber zuständigen Aufsichtsbehörden und Prüfdiensten, und (v) den für die Begünstigten zuständigen Aufsichtsbehörden und Prüfdiensten (die vorstehend genannten Personen und Einrichtungen jeweils einzeln der „Auditor“, sowie gemeinsam die „Auditoren“) auf Anforderung des Auftraggebers und/oder eines Auditors jederzeit (im Regelfall aber im Rahmen der üblichen Geschäftszeiten, anders bei Dringlichkeit, insbesondere bei anlassbezogenen bzw. sicherheitsvorfallbezogenen Prüfungen) unmittelbar Zugriff auf Unterlagen, Systeme und Daten des Auftragnehmers sowie Zugang zu seinen Einrichtungen</w:t>
      </w:r>
      <w:r>
        <w:rPr>
          <w:rFonts w:asciiTheme="majorHAnsi" w:hAnsiTheme="majorHAnsi" w:cstheme="majorHAnsi"/>
          <w:sz w:val="22"/>
          <w:szCs w:val="22"/>
        </w:rPr>
        <w:t xml:space="preserve">. </w:t>
      </w:r>
      <w:r w:rsidRPr="001A766B">
        <w:rPr>
          <w:rFonts w:asciiTheme="majorHAnsi" w:hAnsiTheme="majorHAnsi" w:cstheme="majorHAnsi"/>
          <w:sz w:val="22"/>
          <w:szCs w:val="22"/>
        </w:rPr>
        <w:t>Die vorstehenden Auditrechte enden 5 (fünf) Jahre nach Beendigung dieses Vertrags</w:t>
      </w:r>
      <w:r>
        <w:rPr>
          <w:rFonts w:asciiTheme="majorHAnsi" w:hAnsiTheme="majorHAnsi" w:cstheme="majorHAnsi"/>
          <w:sz w:val="22"/>
          <w:szCs w:val="22"/>
        </w:rPr>
        <w:t xml:space="preserve">. </w:t>
      </w:r>
      <w:r w:rsidRPr="001A766B">
        <w:rPr>
          <w:rFonts w:asciiTheme="majorHAnsi" w:hAnsiTheme="majorHAnsi" w:cstheme="majorHAnsi"/>
          <w:sz w:val="22"/>
          <w:szCs w:val="22"/>
        </w:rPr>
        <w:t>Nach Ablauf der vorstehenden fünf Jahre sind Audits nur noch möglich, soweit ausnahmsweise</w:t>
      </w:r>
      <w:r w:rsidR="00807878">
        <w:rPr>
          <w:rFonts w:asciiTheme="majorHAnsi" w:hAnsiTheme="majorHAnsi" w:cstheme="majorHAnsi"/>
          <w:sz w:val="22"/>
          <w:szCs w:val="22"/>
        </w:rPr>
        <w:t xml:space="preserve"> </w:t>
      </w:r>
      <w:r>
        <w:rPr>
          <w:rFonts w:asciiTheme="majorHAnsi" w:hAnsiTheme="majorHAnsi" w:cstheme="majorHAnsi"/>
          <w:sz w:val="22"/>
          <w:szCs w:val="22"/>
        </w:rPr>
        <w:t>rechtliche oder vertragliche</w:t>
      </w:r>
      <w:r w:rsidR="00807878">
        <w:rPr>
          <w:rFonts w:asciiTheme="majorHAnsi" w:hAnsiTheme="majorHAnsi" w:cstheme="majorHAnsi"/>
          <w:sz w:val="22"/>
          <w:szCs w:val="22"/>
        </w:rPr>
        <w:t xml:space="preserve"> Anforderungen zu erfüllen sind</w:t>
      </w:r>
      <w:r w:rsidRPr="001A766B">
        <w:rPr>
          <w:rFonts w:asciiTheme="majorHAnsi" w:hAnsiTheme="majorHAnsi" w:cstheme="majorHAnsi"/>
          <w:sz w:val="22"/>
          <w:szCs w:val="22"/>
        </w:rPr>
        <w:t>.</w:t>
      </w:r>
      <w:r w:rsidRPr="001A766B">
        <w:t xml:space="preserve"> </w:t>
      </w:r>
      <w:r w:rsidRPr="001A766B">
        <w:rPr>
          <w:rFonts w:asciiTheme="majorHAnsi" w:hAnsiTheme="majorHAnsi" w:cstheme="majorHAnsi"/>
          <w:sz w:val="22"/>
          <w:szCs w:val="22"/>
        </w:rPr>
        <w:t xml:space="preserve">Soweit Gesetzliche Bestimmungen weitergehende Anforderungen an Audits stellen, gehen diese den vorstehenden Regelungen vor und sind vom Auftragnehmer zu </w:t>
      </w:r>
      <w:r w:rsidR="00807878">
        <w:rPr>
          <w:rFonts w:asciiTheme="majorHAnsi" w:hAnsiTheme="majorHAnsi" w:cstheme="majorHAnsi"/>
          <w:sz w:val="22"/>
          <w:szCs w:val="22"/>
        </w:rPr>
        <w:t>erfüllen.</w:t>
      </w:r>
    </w:p>
    <w:p w14:paraId="4ED20E0A" w14:textId="77777777" w:rsidR="001A766B" w:rsidRDefault="001A766B" w:rsidP="003337D5">
      <w:pPr>
        <w:pStyle w:val="Default"/>
        <w:spacing w:line="312" w:lineRule="auto"/>
        <w:jc w:val="both"/>
        <w:rPr>
          <w:rFonts w:asciiTheme="majorHAnsi" w:hAnsiTheme="majorHAnsi" w:cstheme="majorHAnsi"/>
          <w:sz w:val="22"/>
          <w:szCs w:val="22"/>
        </w:rPr>
      </w:pPr>
    </w:p>
    <w:p w14:paraId="75A1BE8F" w14:textId="7469AEA9" w:rsidR="003337D5" w:rsidRPr="00BF34DF" w:rsidRDefault="007636B0" w:rsidP="003337D5">
      <w:pPr>
        <w:pStyle w:val="Default"/>
        <w:spacing w:line="312" w:lineRule="auto"/>
        <w:jc w:val="both"/>
        <w:rPr>
          <w:rFonts w:ascii="Arial" w:hAnsi="Arial" w:cs="Arial"/>
          <w:b/>
          <w:sz w:val="22"/>
          <w:szCs w:val="22"/>
        </w:rPr>
      </w:pPr>
      <w:r>
        <w:rPr>
          <w:rFonts w:ascii="Arial" w:hAnsi="Arial" w:cs="Arial"/>
          <w:b/>
          <w:sz w:val="22"/>
          <w:szCs w:val="22"/>
        </w:rPr>
        <w:t>Gesetzliche</w:t>
      </w:r>
      <w:r w:rsidR="003337D5" w:rsidRPr="00BF34DF">
        <w:rPr>
          <w:rFonts w:ascii="Arial" w:hAnsi="Arial" w:cs="Arial"/>
          <w:b/>
          <w:sz w:val="22"/>
          <w:szCs w:val="22"/>
        </w:rPr>
        <w:t xml:space="preserve"> Anforderungen an die technischen und organisatorischen Maßnahmen</w:t>
      </w:r>
    </w:p>
    <w:p w14:paraId="7E973CF6" w14:textId="5AC9B718" w:rsidR="00707DCA" w:rsidRDefault="003337D5" w:rsidP="003337D5">
      <w:pPr>
        <w:pStyle w:val="Default"/>
        <w:spacing w:line="312" w:lineRule="auto"/>
        <w:jc w:val="both"/>
        <w:rPr>
          <w:rFonts w:asciiTheme="majorHAnsi" w:hAnsiTheme="majorHAnsi" w:cstheme="majorHAnsi"/>
          <w:sz w:val="22"/>
          <w:szCs w:val="22"/>
        </w:rPr>
      </w:pPr>
      <w:r w:rsidRPr="004111AC">
        <w:rPr>
          <w:rFonts w:ascii="Arial" w:hAnsi="Arial" w:cs="Arial"/>
          <w:sz w:val="22"/>
          <w:szCs w:val="22"/>
        </w:rPr>
        <w:t>Die vom Auftragnehmer einzuhaltenden technisch</w:t>
      </w:r>
      <w:r>
        <w:rPr>
          <w:rFonts w:ascii="Arial" w:hAnsi="Arial" w:cs="Arial"/>
          <w:sz w:val="22"/>
          <w:szCs w:val="22"/>
        </w:rPr>
        <w:t xml:space="preserve">en und </w:t>
      </w:r>
      <w:r w:rsidRPr="004111AC">
        <w:rPr>
          <w:rFonts w:ascii="Arial" w:hAnsi="Arial" w:cs="Arial"/>
          <w:sz w:val="22"/>
          <w:szCs w:val="22"/>
        </w:rPr>
        <w:t xml:space="preserve">organisatorischen Maßnahmen müssen </w:t>
      </w:r>
      <w:r>
        <w:rPr>
          <w:rFonts w:ascii="Arial" w:hAnsi="Arial" w:cs="Arial"/>
          <w:sz w:val="22"/>
          <w:szCs w:val="22"/>
        </w:rPr>
        <w:t xml:space="preserve">neben den sonstigen gesetzlichen und vertraglichen Anforderungen </w:t>
      </w:r>
      <w:r w:rsidR="00807878">
        <w:rPr>
          <w:rFonts w:ascii="Arial" w:hAnsi="Arial" w:cs="Arial"/>
          <w:sz w:val="22"/>
          <w:szCs w:val="22"/>
        </w:rPr>
        <w:t>geeignet, angemessen und wirksam sein</w:t>
      </w:r>
      <w:r w:rsidR="005D46B7">
        <w:rPr>
          <w:rFonts w:ascii="Arial" w:hAnsi="Arial" w:cs="Arial"/>
          <w:sz w:val="22"/>
          <w:szCs w:val="22"/>
        </w:rPr>
        <w:t>, um Betriebs- und Geschäftsgeheimnisse im Sinne des Geschäftsgeheimnisgesetzes (</w:t>
      </w:r>
      <w:proofErr w:type="spellStart"/>
      <w:r w:rsidR="005D46B7">
        <w:rPr>
          <w:rFonts w:ascii="Arial" w:hAnsi="Arial" w:cs="Arial"/>
          <w:sz w:val="22"/>
          <w:szCs w:val="22"/>
        </w:rPr>
        <w:t>GeschGehG</w:t>
      </w:r>
      <w:proofErr w:type="spellEnd"/>
      <w:r w:rsidR="005D46B7">
        <w:rPr>
          <w:rFonts w:ascii="Arial" w:hAnsi="Arial" w:cs="Arial"/>
          <w:sz w:val="22"/>
          <w:szCs w:val="22"/>
        </w:rPr>
        <w:t>), personenbezogene Daten im Sinne der Datenschutzgrundverordnung (DSGVO) sowie im Sinne des Sozialgesetzbuches</w:t>
      </w:r>
      <w:r w:rsidR="00A801D0">
        <w:rPr>
          <w:rFonts w:ascii="Arial" w:hAnsi="Arial" w:cs="Arial"/>
          <w:sz w:val="22"/>
          <w:szCs w:val="22"/>
        </w:rPr>
        <w:t xml:space="preserve"> (SGB) zu schützen</w:t>
      </w:r>
      <w:r w:rsidR="00353C44">
        <w:rPr>
          <w:rFonts w:ascii="Arial" w:hAnsi="Arial" w:cs="Arial"/>
          <w:sz w:val="22"/>
          <w:szCs w:val="22"/>
        </w:rPr>
        <w:t xml:space="preserve"> sowie den sicheren Betrieb der kritischen Infrastrukturen (BSIG) </w:t>
      </w:r>
      <w:r w:rsidR="00DE465A">
        <w:rPr>
          <w:rFonts w:ascii="Arial" w:hAnsi="Arial" w:cs="Arial"/>
          <w:sz w:val="22"/>
          <w:szCs w:val="22"/>
        </w:rPr>
        <w:t xml:space="preserve">zu </w:t>
      </w:r>
      <w:r w:rsidR="00353C44">
        <w:rPr>
          <w:rFonts w:ascii="Arial" w:hAnsi="Arial" w:cs="Arial"/>
          <w:sz w:val="22"/>
          <w:szCs w:val="22"/>
        </w:rPr>
        <w:t>gewährleisten</w:t>
      </w:r>
      <w:r w:rsidR="00A801D0">
        <w:rPr>
          <w:rFonts w:ascii="Arial" w:hAnsi="Arial" w:cs="Arial"/>
          <w:sz w:val="22"/>
          <w:szCs w:val="22"/>
        </w:rPr>
        <w:t xml:space="preserve">. </w:t>
      </w:r>
      <w:r w:rsidR="00F164E7">
        <w:rPr>
          <w:rFonts w:asciiTheme="majorHAnsi" w:hAnsiTheme="majorHAnsi" w:cstheme="majorHAnsi"/>
          <w:sz w:val="22"/>
          <w:szCs w:val="22"/>
        </w:rPr>
        <w:t xml:space="preserve">Für den Fall, dass es an einer </w:t>
      </w:r>
      <w:r w:rsidR="00707DCA">
        <w:rPr>
          <w:rFonts w:asciiTheme="majorHAnsi" w:hAnsiTheme="majorHAnsi" w:cstheme="majorHAnsi"/>
          <w:sz w:val="22"/>
          <w:szCs w:val="22"/>
        </w:rPr>
        <w:t xml:space="preserve">spezifischeren </w:t>
      </w:r>
      <w:r w:rsidR="00F164E7">
        <w:rPr>
          <w:rFonts w:asciiTheme="majorHAnsi" w:hAnsiTheme="majorHAnsi" w:cstheme="majorHAnsi"/>
          <w:sz w:val="22"/>
          <w:szCs w:val="22"/>
        </w:rPr>
        <w:t xml:space="preserve">Regelung fehlt, vereinbaren die Parteien, dass alle Informationen im Kontext </w:t>
      </w:r>
      <w:r w:rsidR="00707DCA">
        <w:rPr>
          <w:rFonts w:asciiTheme="majorHAnsi" w:hAnsiTheme="majorHAnsi" w:cstheme="majorHAnsi"/>
          <w:sz w:val="22"/>
          <w:szCs w:val="22"/>
        </w:rPr>
        <w:t xml:space="preserve">der Leistungserbringung für den Auftraggeber </w:t>
      </w:r>
      <w:r w:rsidR="00F164E7">
        <w:rPr>
          <w:rFonts w:asciiTheme="majorHAnsi" w:hAnsiTheme="majorHAnsi" w:cstheme="majorHAnsi"/>
          <w:sz w:val="22"/>
          <w:szCs w:val="22"/>
        </w:rPr>
        <w:t xml:space="preserve">der Geheimhaltung </w:t>
      </w:r>
      <w:r w:rsidR="00707DCA">
        <w:rPr>
          <w:rFonts w:asciiTheme="majorHAnsi" w:hAnsiTheme="majorHAnsi" w:cstheme="majorHAnsi"/>
          <w:sz w:val="22"/>
          <w:szCs w:val="22"/>
        </w:rPr>
        <w:t xml:space="preserve">durch den Auftragnehmer </w:t>
      </w:r>
      <w:r w:rsidR="00F164E7">
        <w:rPr>
          <w:rFonts w:asciiTheme="majorHAnsi" w:hAnsiTheme="majorHAnsi" w:cstheme="majorHAnsi"/>
          <w:sz w:val="22"/>
          <w:szCs w:val="22"/>
        </w:rPr>
        <w:t>unterliegen.</w:t>
      </w:r>
    </w:p>
    <w:p w14:paraId="24695C56" w14:textId="78C8B97D" w:rsidR="008D704B" w:rsidRDefault="008D704B" w:rsidP="003337D5">
      <w:pPr>
        <w:pStyle w:val="Default"/>
        <w:spacing w:line="312" w:lineRule="auto"/>
        <w:jc w:val="both"/>
        <w:rPr>
          <w:rFonts w:asciiTheme="majorHAnsi" w:hAnsiTheme="majorHAnsi" w:cstheme="majorHAnsi"/>
          <w:sz w:val="22"/>
          <w:szCs w:val="22"/>
        </w:rPr>
      </w:pPr>
    </w:p>
    <w:p w14:paraId="1E4C1FDF" w14:textId="2F048660" w:rsidR="00D75FD0" w:rsidRDefault="00FC64A2" w:rsidP="008D704B">
      <w:pPr>
        <w:pStyle w:val="Default"/>
        <w:keepNext/>
        <w:spacing w:line="312" w:lineRule="auto"/>
        <w:jc w:val="both"/>
        <w:rPr>
          <w:rFonts w:ascii="Arial" w:hAnsi="Arial" w:cs="Arial"/>
          <w:sz w:val="22"/>
          <w:szCs w:val="22"/>
        </w:rPr>
      </w:pPr>
      <w:r>
        <w:rPr>
          <w:rFonts w:asciiTheme="majorHAnsi" w:hAnsiTheme="majorHAnsi" w:cstheme="majorHAnsi"/>
          <w:sz w:val="22"/>
          <w:szCs w:val="22"/>
        </w:rPr>
        <w:t>F</w:t>
      </w:r>
      <w:r w:rsidRPr="00FE557D">
        <w:rPr>
          <w:rFonts w:asciiTheme="majorHAnsi" w:hAnsiTheme="majorHAnsi" w:cstheme="majorHAnsi"/>
          <w:sz w:val="22"/>
          <w:szCs w:val="22"/>
        </w:rPr>
        <w:t>olgende</w:t>
      </w:r>
      <w:r>
        <w:rPr>
          <w:rFonts w:asciiTheme="majorHAnsi" w:hAnsiTheme="majorHAnsi" w:cstheme="majorHAnsi"/>
          <w:sz w:val="22"/>
          <w:szCs w:val="22"/>
        </w:rPr>
        <w:t xml:space="preserve"> </w:t>
      </w:r>
      <w:r w:rsidR="00957FB1" w:rsidRPr="00957FB1">
        <w:rPr>
          <w:rFonts w:asciiTheme="majorHAnsi" w:hAnsiTheme="majorHAnsi" w:cstheme="majorHAnsi"/>
          <w:b/>
          <w:bCs/>
          <w:sz w:val="22"/>
          <w:szCs w:val="22"/>
        </w:rPr>
        <w:t xml:space="preserve">gesetzliche </w:t>
      </w:r>
      <w:r w:rsidRPr="00957FB1">
        <w:rPr>
          <w:rFonts w:asciiTheme="majorHAnsi" w:hAnsiTheme="majorHAnsi" w:cstheme="majorHAnsi"/>
          <w:b/>
          <w:bCs/>
          <w:sz w:val="22"/>
          <w:szCs w:val="22"/>
        </w:rPr>
        <w:t>Mindestanforderungen</w:t>
      </w:r>
      <w:r w:rsidRPr="00FE557D">
        <w:rPr>
          <w:rFonts w:asciiTheme="majorHAnsi" w:hAnsiTheme="majorHAnsi" w:cstheme="majorHAnsi"/>
          <w:sz w:val="22"/>
          <w:szCs w:val="22"/>
        </w:rPr>
        <w:t xml:space="preserve"> </w:t>
      </w:r>
      <w:r>
        <w:rPr>
          <w:rFonts w:asciiTheme="majorHAnsi" w:hAnsiTheme="majorHAnsi" w:cstheme="majorHAnsi"/>
          <w:sz w:val="22"/>
          <w:szCs w:val="22"/>
        </w:rPr>
        <w:t xml:space="preserve">müssen </w:t>
      </w:r>
      <w:r w:rsidR="00957FB1">
        <w:rPr>
          <w:rFonts w:asciiTheme="majorHAnsi" w:hAnsiTheme="majorHAnsi" w:cstheme="majorHAnsi"/>
          <w:sz w:val="22"/>
          <w:szCs w:val="22"/>
        </w:rPr>
        <w:t xml:space="preserve">daher </w:t>
      </w:r>
      <w:r w:rsidRPr="00FE557D">
        <w:rPr>
          <w:rFonts w:asciiTheme="majorHAnsi" w:hAnsiTheme="majorHAnsi" w:cstheme="majorHAnsi"/>
          <w:sz w:val="22"/>
          <w:szCs w:val="22"/>
        </w:rPr>
        <w:t>erfüllt sein</w:t>
      </w:r>
      <w:r w:rsidR="003337D5" w:rsidRPr="004111AC">
        <w:rPr>
          <w:rFonts w:ascii="Arial" w:hAnsi="Arial" w:cs="Arial"/>
          <w:sz w:val="22"/>
          <w:szCs w:val="22"/>
        </w:rPr>
        <w:t>:</w:t>
      </w:r>
    </w:p>
    <w:p w14:paraId="68729B89" w14:textId="77777777" w:rsidR="003337D5" w:rsidRDefault="003337D5" w:rsidP="003337D5">
      <w:pPr>
        <w:pStyle w:val="Default"/>
        <w:spacing w:line="312" w:lineRule="auto"/>
        <w:jc w:val="both"/>
        <w:rPr>
          <w:rFonts w:ascii="Arial" w:hAnsi="Arial" w:cs="Arial"/>
          <w:sz w:val="22"/>
          <w:szCs w:val="22"/>
        </w:rPr>
      </w:pPr>
    </w:p>
    <w:p w14:paraId="1A0761DE" w14:textId="77777777" w:rsidR="003337D5" w:rsidRPr="00776D47" w:rsidRDefault="003337D5" w:rsidP="003337D5">
      <w:pPr>
        <w:pStyle w:val="Default"/>
        <w:numPr>
          <w:ilvl w:val="0"/>
          <w:numId w:val="2"/>
        </w:numPr>
        <w:spacing w:line="312" w:lineRule="auto"/>
        <w:jc w:val="both"/>
        <w:rPr>
          <w:rFonts w:ascii="Arial" w:hAnsi="Arial" w:cs="Arial"/>
          <w:sz w:val="22"/>
          <w:szCs w:val="22"/>
          <w:u w:val="single"/>
        </w:rPr>
      </w:pPr>
      <w:r w:rsidRPr="00776D47">
        <w:rPr>
          <w:rFonts w:ascii="Arial" w:hAnsi="Arial" w:cs="Arial"/>
          <w:sz w:val="22"/>
          <w:szCs w:val="22"/>
          <w:u w:val="single"/>
        </w:rPr>
        <w:t xml:space="preserve">Vertraulichkeit (Art. 32 Abs. 1 </w:t>
      </w:r>
      <w:proofErr w:type="spellStart"/>
      <w:r w:rsidRPr="00776D47">
        <w:rPr>
          <w:rFonts w:ascii="Arial" w:hAnsi="Arial" w:cs="Arial"/>
          <w:sz w:val="22"/>
          <w:szCs w:val="22"/>
          <w:u w:val="single"/>
        </w:rPr>
        <w:t>lit</w:t>
      </w:r>
      <w:proofErr w:type="spellEnd"/>
      <w:r w:rsidRPr="00776D47">
        <w:rPr>
          <w:rFonts w:ascii="Arial" w:hAnsi="Arial" w:cs="Arial"/>
          <w:sz w:val="22"/>
          <w:szCs w:val="22"/>
          <w:u w:val="single"/>
        </w:rPr>
        <w:t xml:space="preserve">. b DS-GVO) </w:t>
      </w:r>
    </w:p>
    <w:p w14:paraId="28423640" w14:textId="77777777" w:rsidR="003337D5" w:rsidRDefault="003337D5" w:rsidP="003337D5">
      <w:pPr>
        <w:pStyle w:val="Default"/>
        <w:spacing w:line="312" w:lineRule="auto"/>
        <w:ind w:left="720"/>
        <w:jc w:val="both"/>
        <w:rPr>
          <w:rFonts w:ascii="Arial" w:hAnsi="Arial" w:cs="Arial"/>
          <w:b/>
          <w:sz w:val="22"/>
          <w:szCs w:val="22"/>
        </w:rPr>
      </w:pPr>
    </w:p>
    <w:p w14:paraId="0F27FC5C" w14:textId="77777777" w:rsidR="003337D5" w:rsidRPr="00280C12" w:rsidRDefault="003337D5" w:rsidP="003337D5">
      <w:pPr>
        <w:pStyle w:val="Default"/>
        <w:numPr>
          <w:ilvl w:val="0"/>
          <w:numId w:val="1"/>
        </w:numPr>
        <w:spacing w:line="312" w:lineRule="auto"/>
        <w:ind w:left="1068"/>
        <w:jc w:val="both"/>
        <w:rPr>
          <w:rFonts w:ascii="Arial" w:hAnsi="Arial" w:cs="Arial"/>
          <w:b/>
          <w:sz w:val="22"/>
          <w:szCs w:val="22"/>
        </w:rPr>
      </w:pPr>
      <w:r>
        <w:rPr>
          <w:rFonts w:ascii="Arial" w:hAnsi="Arial" w:cs="Arial"/>
          <w:sz w:val="22"/>
          <w:szCs w:val="22"/>
        </w:rPr>
        <w:t>Zutrittskontrolle</w:t>
      </w:r>
    </w:p>
    <w:p w14:paraId="0C09175D" w14:textId="77777777" w:rsidR="003337D5" w:rsidRDefault="003337D5" w:rsidP="003337D5">
      <w:pPr>
        <w:pStyle w:val="Default"/>
        <w:spacing w:line="312" w:lineRule="auto"/>
        <w:ind w:left="1068"/>
        <w:jc w:val="both"/>
        <w:rPr>
          <w:rFonts w:ascii="Arial" w:hAnsi="Arial" w:cs="Arial"/>
          <w:sz w:val="22"/>
          <w:szCs w:val="22"/>
        </w:rPr>
      </w:pPr>
      <w:r w:rsidRPr="003E0526">
        <w:rPr>
          <w:rFonts w:ascii="Arial" w:hAnsi="Arial" w:cs="Arial"/>
          <w:sz w:val="22"/>
          <w:szCs w:val="22"/>
        </w:rPr>
        <w:t xml:space="preserve">Kein unbefugter Zutritt zu Datenverarbeitungsanlagen, </w:t>
      </w:r>
      <w:r>
        <w:rPr>
          <w:rFonts w:ascii="Arial" w:hAnsi="Arial" w:cs="Arial"/>
          <w:sz w:val="22"/>
          <w:szCs w:val="22"/>
        </w:rPr>
        <w:t>Gegenmaßnahmen sind insbesondere</w:t>
      </w:r>
      <w:r w:rsidRPr="003E0526">
        <w:rPr>
          <w:rFonts w:ascii="Arial" w:hAnsi="Arial" w:cs="Arial"/>
          <w:sz w:val="22"/>
          <w:szCs w:val="22"/>
        </w:rPr>
        <w:t>: Magnet- oder Chipkarten, Schlüssel, elektrische Türöffner, Werkschutz bzw. Pförtner, Alarmanlagen, V</w:t>
      </w:r>
      <w:r>
        <w:rPr>
          <w:rFonts w:ascii="Arial" w:hAnsi="Arial" w:cs="Arial"/>
          <w:sz w:val="22"/>
          <w:szCs w:val="22"/>
        </w:rPr>
        <w:t>ideoanlagen;</w:t>
      </w:r>
    </w:p>
    <w:p w14:paraId="53D1F844" w14:textId="77777777" w:rsidR="003337D5" w:rsidRPr="00280C12" w:rsidRDefault="003337D5" w:rsidP="003337D5">
      <w:pPr>
        <w:pStyle w:val="Default"/>
        <w:spacing w:line="312" w:lineRule="auto"/>
        <w:ind w:left="1068"/>
        <w:jc w:val="both"/>
        <w:rPr>
          <w:rFonts w:ascii="Arial" w:hAnsi="Arial" w:cs="Arial"/>
          <w:b/>
          <w:sz w:val="22"/>
          <w:szCs w:val="22"/>
        </w:rPr>
      </w:pPr>
    </w:p>
    <w:p w14:paraId="392E2C5C" w14:textId="77777777" w:rsidR="003337D5" w:rsidRDefault="003337D5" w:rsidP="003337D5">
      <w:pPr>
        <w:pStyle w:val="Default"/>
        <w:numPr>
          <w:ilvl w:val="0"/>
          <w:numId w:val="1"/>
        </w:numPr>
        <w:spacing w:line="312" w:lineRule="auto"/>
        <w:ind w:left="1068"/>
        <w:jc w:val="both"/>
        <w:rPr>
          <w:rFonts w:ascii="Arial" w:hAnsi="Arial" w:cs="Arial"/>
          <w:sz w:val="22"/>
          <w:szCs w:val="22"/>
        </w:rPr>
      </w:pPr>
      <w:r>
        <w:rPr>
          <w:rFonts w:ascii="Arial" w:hAnsi="Arial" w:cs="Arial"/>
          <w:sz w:val="22"/>
          <w:szCs w:val="22"/>
        </w:rPr>
        <w:t>Zugangskontrolle</w:t>
      </w:r>
    </w:p>
    <w:p w14:paraId="3B688F3A" w14:textId="77777777" w:rsidR="003337D5" w:rsidRDefault="003337D5" w:rsidP="003337D5">
      <w:pPr>
        <w:pStyle w:val="Default"/>
        <w:spacing w:line="312" w:lineRule="auto"/>
        <w:ind w:left="1068"/>
        <w:jc w:val="both"/>
        <w:rPr>
          <w:rFonts w:ascii="Arial" w:hAnsi="Arial" w:cs="Arial"/>
          <w:sz w:val="22"/>
          <w:szCs w:val="22"/>
        </w:rPr>
      </w:pPr>
      <w:r w:rsidRPr="00280C12">
        <w:rPr>
          <w:rFonts w:ascii="Arial" w:hAnsi="Arial" w:cs="Arial"/>
          <w:sz w:val="22"/>
          <w:szCs w:val="22"/>
        </w:rPr>
        <w:t xml:space="preserve">Keine unbefugte Systembenutzung, </w:t>
      </w:r>
      <w:r>
        <w:rPr>
          <w:rFonts w:ascii="Arial" w:hAnsi="Arial" w:cs="Arial"/>
          <w:sz w:val="22"/>
          <w:szCs w:val="22"/>
        </w:rPr>
        <w:t>Gegenmaßnahmen sind insbesondere</w:t>
      </w:r>
      <w:r w:rsidRPr="00280C12">
        <w:rPr>
          <w:rFonts w:ascii="Arial" w:hAnsi="Arial" w:cs="Arial"/>
          <w:sz w:val="22"/>
          <w:szCs w:val="22"/>
        </w:rPr>
        <w:t>: (sichere) Kennwörter, automatische Sperrmechanismen, Zwei-Faktor-Authentifizierung, Ve</w:t>
      </w:r>
      <w:r>
        <w:rPr>
          <w:rFonts w:ascii="Arial" w:hAnsi="Arial" w:cs="Arial"/>
          <w:sz w:val="22"/>
          <w:szCs w:val="22"/>
        </w:rPr>
        <w:t>rschlüsselung von Datenträgern;</w:t>
      </w:r>
    </w:p>
    <w:p w14:paraId="354B7AB0" w14:textId="77777777" w:rsidR="003337D5" w:rsidRPr="00280C12" w:rsidRDefault="003337D5" w:rsidP="003337D5">
      <w:pPr>
        <w:pStyle w:val="Default"/>
        <w:spacing w:line="312" w:lineRule="auto"/>
        <w:ind w:left="1068"/>
        <w:jc w:val="both"/>
        <w:rPr>
          <w:rFonts w:ascii="Arial" w:hAnsi="Arial" w:cs="Arial"/>
          <w:sz w:val="22"/>
          <w:szCs w:val="22"/>
        </w:rPr>
      </w:pPr>
    </w:p>
    <w:p w14:paraId="2BAE8AE1" w14:textId="77777777" w:rsidR="003337D5" w:rsidRDefault="003337D5" w:rsidP="003337D5">
      <w:pPr>
        <w:pStyle w:val="Default"/>
        <w:numPr>
          <w:ilvl w:val="0"/>
          <w:numId w:val="1"/>
        </w:numPr>
        <w:spacing w:line="312" w:lineRule="auto"/>
        <w:ind w:left="1068"/>
        <w:jc w:val="both"/>
        <w:rPr>
          <w:rFonts w:ascii="Arial" w:hAnsi="Arial" w:cs="Arial"/>
          <w:sz w:val="22"/>
          <w:szCs w:val="22"/>
        </w:rPr>
      </w:pPr>
      <w:r>
        <w:rPr>
          <w:rFonts w:ascii="Arial" w:hAnsi="Arial" w:cs="Arial"/>
          <w:sz w:val="22"/>
          <w:szCs w:val="22"/>
        </w:rPr>
        <w:t>Zugriffskontrolle</w:t>
      </w:r>
    </w:p>
    <w:p w14:paraId="6212A484" w14:textId="77777777" w:rsidR="003337D5" w:rsidRDefault="003337D5" w:rsidP="003337D5">
      <w:pPr>
        <w:pStyle w:val="Default"/>
        <w:spacing w:line="312" w:lineRule="auto"/>
        <w:ind w:left="1068"/>
        <w:jc w:val="both"/>
        <w:rPr>
          <w:rFonts w:ascii="Arial" w:hAnsi="Arial" w:cs="Arial"/>
          <w:sz w:val="22"/>
          <w:szCs w:val="22"/>
        </w:rPr>
      </w:pPr>
      <w:r w:rsidRPr="003E0526">
        <w:rPr>
          <w:rFonts w:ascii="Arial" w:hAnsi="Arial" w:cs="Arial"/>
          <w:sz w:val="22"/>
          <w:szCs w:val="22"/>
        </w:rPr>
        <w:t xml:space="preserve">Kein unbefugtes Lesen, Kopieren, Verändern oder Entfernen innerhalb des Systems, </w:t>
      </w:r>
      <w:r>
        <w:rPr>
          <w:rFonts w:ascii="Arial" w:hAnsi="Arial" w:cs="Arial"/>
          <w:sz w:val="22"/>
          <w:szCs w:val="22"/>
        </w:rPr>
        <w:t>Gegenmaßnahmen sind insbesondere</w:t>
      </w:r>
      <w:r w:rsidRPr="003E0526">
        <w:rPr>
          <w:rFonts w:ascii="Arial" w:hAnsi="Arial" w:cs="Arial"/>
          <w:sz w:val="22"/>
          <w:szCs w:val="22"/>
        </w:rPr>
        <w:t>: Berechtigungskonzepte und bedarfsgerechte Zugriffsrec</w:t>
      </w:r>
      <w:r>
        <w:rPr>
          <w:rFonts w:ascii="Arial" w:hAnsi="Arial" w:cs="Arial"/>
          <w:sz w:val="22"/>
          <w:szCs w:val="22"/>
        </w:rPr>
        <w:t>hte, Protokollierung von Zugriffen;</w:t>
      </w:r>
    </w:p>
    <w:p w14:paraId="003E4070" w14:textId="77777777" w:rsidR="003337D5" w:rsidRPr="003E0526" w:rsidRDefault="003337D5" w:rsidP="003337D5">
      <w:pPr>
        <w:pStyle w:val="Default"/>
        <w:spacing w:line="312" w:lineRule="auto"/>
        <w:ind w:left="1068"/>
        <w:jc w:val="both"/>
        <w:rPr>
          <w:rFonts w:ascii="Arial" w:hAnsi="Arial" w:cs="Arial"/>
          <w:sz w:val="22"/>
          <w:szCs w:val="22"/>
        </w:rPr>
      </w:pPr>
    </w:p>
    <w:p w14:paraId="6F3AAC0D" w14:textId="77777777" w:rsidR="003337D5" w:rsidRDefault="003337D5" w:rsidP="003337D5">
      <w:pPr>
        <w:pStyle w:val="Default"/>
        <w:numPr>
          <w:ilvl w:val="0"/>
          <w:numId w:val="1"/>
        </w:numPr>
        <w:spacing w:line="312" w:lineRule="auto"/>
        <w:ind w:left="1068"/>
        <w:jc w:val="both"/>
        <w:rPr>
          <w:rFonts w:ascii="Arial" w:hAnsi="Arial" w:cs="Arial"/>
          <w:sz w:val="22"/>
          <w:szCs w:val="22"/>
        </w:rPr>
      </w:pPr>
      <w:r>
        <w:rPr>
          <w:rFonts w:ascii="Arial" w:hAnsi="Arial" w:cs="Arial"/>
          <w:sz w:val="22"/>
          <w:szCs w:val="22"/>
        </w:rPr>
        <w:t>Trennungskontrolle</w:t>
      </w:r>
    </w:p>
    <w:p w14:paraId="38E764BD" w14:textId="77777777" w:rsidR="003337D5" w:rsidRDefault="003337D5" w:rsidP="003337D5">
      <w:pPr>
        <w:pStyle w:val="Default"/>
        <w:spacing w:line="312" w:lineRule="auto"/>
        <w:ind w:left="1068"/>
        <w:jc w:val="both"/>
        <w:rPr>
          <w:rFonts w:ascii="Arial" w:hAnsi="Arial" w:cs="Arial"/>
          <w:sz w:val="22"/>
          <w:szCs w:val="22"/>
        </w:rPr>
      </w:pPr>
      <w:r w:rsidRPr="003E0526">
        <w:rPr>
          <w:rFonts w:ascii="Arial" w:hAnsi="Arial" w:cs="Arial"/>
          <w:sz w:val="22"/>
          <w:szCs w:val="22"/>
        </w:rPr>
        <w:t xml:space="preserve">Getrennte Verarbeitung von Daten, die zu unterschiedlichen Zwecken erhoben wurden, </w:t>
      </w:r>
      <w:r>
        <w:rPr>
          <w:rFonts w:ascii="Arial" w:hAnsi="Arial" w:cs="Arial"/>
          <w:sz w:val="22"/>
          <w:szCs w:val="22"/>
        </w:rPr>
        <w:t xml:space="preserve">Maßnahmen sind insbesondere: </w:t>
      </w:r>
      <w:r w:rsidRPr="003E0526">
        <w:rPr>
          <w:rFonts w:ascii="Arial" w:hAnsi="Arial" w:cs="Arial"/>
          <w:sz w:val="22"/>
          <w:szCs w:val="22"/>
        </w:rPr>
        <w:t>Mandantenfähigk</w:t>
      </w:r>
      <w:r>
        <w:rPr>
          <w:rFonts w:ascii="Arial" w:hAnsi="Arial" w:cs="Arial"/>
          <w:sz w:val="22"/>
          <w:szCs w:val="22"/>
        </w:rPr>
        <w:t xml:space="preserve">eit, </w:t>
      </w:r>
      <w:proofErr w:type="spellStart"/>
      <w:r>
        <w:rPr>
          <w:rFonts w:ascii="Arial" w:hAnsi="Arial" w:cs="Arial"/>
          <w:sz w:val="22"/>
          <w:szCs w:val="22"/>
        </w:rPr>
        <w:t>Sandboxing</w:t>
      </w:r>
      <w:proofErr w:type="spellEnd"/>
      <w:r>
        <w:rPr>
          <w:rFonts w:ascii="Arial" w:hAnsi="Arial" w:cs="Arial"/>
          <w:sz w:val="22"/>
          <w:szCs w:val="22"/>
        </w:rPr>
        <w:t>;</w:t>
      </w:r>
    </w:p>
    <w:p w14:paraId="20106BD2" w14:textId="77777777" w:rsidR="003337D5" w:rsidRPr="003E0526" w:rsidRDefault="003337D5" w:rsidP="003337D5">
      <w:pPr>
        <w:pStyle w:val="Default"/>
        <w:spacing w:line="312" w:lineRule="auto"/>
        <w:ind w:left="1068"/>
        <w:jc w:val="both"/>
        <w:rPr>
          <w:rFonts w:ascii="Arial" w:hAnsi="Arial" w:cs="Arial"/>
          <w:sz w:val="22"/>
          <w:szCs w:val="22"/>
        </w:rPr>
      </w:pPr>
    </w:p>
    <w:p w14:paraId="310523DE" w14:textId="77777777" w:rsidR="003337D5" w:rsidRPr="0085618C" w:rsidRDefault="003337D5" w:rsidP="003337D5">
      <w:pPr>
        <w:pStyle w:val="Default"/>
        <w:numPr>
          <w:ilvl w:val="0"/>
          <w:numId w:val="1"/>
        </w:numPr>
        <w:spacing w:line="312" w:lineRule="auto"/>
        <w:ind w:left="1068"/>
        <w:jc w:val="both"/>
        <w:rPr>
          <w:rFonts w:ascii="Arial" w:hAnsi="Arial" w:cs="Arial"/>
          <w:sz w:val="22"/>
          <w:szCs w:val="22"/>
        </w:rPr>
      </w:pPr>
      <w:r w:rsidRPr="0085618C">
        <w:rPr>
          <w:rFonts w:ascii="Arial" w:hAnsi="Arial" w:cs="Arial"/>
          <w:sz w:val="22"/>
          <w:szCs w:val="22"/>
        </w:rPr>
        <w:t xml:space="preserve">Pseudonymisierung (Art. 32 Abs. 1 </w:t>
      </w:r>
      <w:proofErr w:type="spellStart"/>
      <w:r w:rsidRPr="0085618C">
        <w:rPr>
          <w:rFonts w:ascii="Arial" w:hAnsi="Arial" w:cs="Arial"/>
          <w:sz w:val="22"/>
          <w:szCs w:val="22"/>
        </w:rPr>
        <w:t>lit</w:t>
      </w:r>
      <w:proofErr w:type="spellEnd"/>
      <w:r w:rsidRPr="0085618C">
        <w:rPr>
          <w:rFonts w:ascii="Arial" w:hAnsi="Arial" w:cs="Arial"/>
          <w:sz w:val="22"/>
          <w:szCs w:val="22"/>
        </w:rPr>
        <w:t xml:space="preserve">. a </w:t>
      </w:r>
      <w:r w:rsidRPr="00025CA2">
        <w:rPr>
          <w:rFonts w:ascii="Arial" w:hAnsi="Arial" w:cs="Arial"/>
          <w:sz w:val="22"/>
          <w:szCs w:val="22"/>
        </w:rPr>
        <w:t>DS-GVO</w:t>
      </w:r>
      <w:r w:rsidRPr="0085618C">
        <w:rPr>
          <w:rFonts w:ascii="Arial" w:hAnsi="Arial" w:cs="Arial"/>
          <w:sz w:val="22"/>
          <w:szCs w:val="22"/>
        </w:rPr>
        <w:t xml:space="preserve">; Art. 25 Abs. 1 </w:t>
      </w:r>
      <w:r w:rsidRPr="00025CA2">
        <w:rPr>
          <w:rFonts w:ascii="Arial" w:hAnsi="Arial" w:cs="Arial"/>
          <w:sz w:val="22"/>
          <w:szCs w:val="22"/>
        </w:rPr>
        <w:t>DS-GVO)</w:t>
      </w:r>
      <w:r w:rsidRPr="0085618C">
        <w:rPr>
          <w:rFonts w:ascii="Arial" w:hAnsi="Arial" w:cs="Arial"/>
          <w:sz w:val="22"/>
          <w:szCs w:val="22"/>
        </w:rPr>
        <w:t xml:space="preserve"> </w:t>
      </w:r>
      <w:r w:rsidRPr="00025CA2">
        <w:rPr>
          <w:rFonts w:ascii="Arial" w:hAnsi="Arial" w:cs="Arial"/>
          <w:sz w:val="22"/>
          <w:szCs w:val="22"/>
        </w:rPr>
        <w:t>Die Verarbeitung personenbezogener Daten in einer Weise, dass die Daten ohne</w:t>
      </w:r>
      <w:r w:rsidRPr="0085618C">
        <w:rPr>
          <w:rFonts w:ascii="Arial" w:hAnsi="Arial" w:cs="Arial"/>
          <w:sz w:val="22"/>
          <w:szCs w:val="22"/>
        </w:rPr>
        <w:t xml:space="preserve"> Hinzuziehung zusätzlicher Informationen nicht mehr einer spezifischen betroffenen Person zugeordnet werden können, sofern diese zusätzlichen Informationen gesondert aufbewahrt werden und entsprechenden technischen und organisatorischen Maßnahmen unterliegen;</w:t>
      </w:r>
    </w:p>
    <w:p w14:paraId="361D4623" w14:textId="77777777" w:rsidR="003337D5" w:rsidRPr="003E0526" w:rsidRDefault="003337D5" w:rsidP="003337D5">
      <w:pPr>
        <w:pStyle w:val="Default"/>
        <w:spacing w:line="312" w:lineRule="auto"/>
        <w:ind w:left="720"/>
        <w:jc w:val="both"/>
        <w:rPr>
          <w:rFonts w:ascii="Arial" w:hAnsi="Arial" w:cs="Arial"/>
          <w:sz w:val="22"/>
          <w:szCs w:val="22"/>
        </w:rPr>
      </w:pPr>
    </w:p>
    <w:p w14:paraId="1C18855C" w14:textId="77777777" w:rsidR="003337D5" w:rsidRPr="00776D47" w:rsidRDefault="003337D5" w:rsidP="003337D5">
      <w:pPr>
        <w:pStyle w:val="Default"/>
        <w:numPr>
          <w:ilvl w:val="0"/>
          <w:numId w:val="2"/>
        </w:numPr>
        <w:spacing w:line="312" w:lineRule="auto"/>
        <w:jc w:val="both"/>
        <w:rPr>
          <w:rFonts w:ascii="Arial" w:hAnsi="Arial" w:cs="Arial"/>
          <w:sz w:val="22"/>
          <w:szCs w:val="22"/>
          <w:u w:val="single"/>
        </w:rPr>
      </w:pPr>
      <w:r w:rsidRPr="00776D47">
        <w:rPr>
          <w:rFonts w:ascii="Arial" w:hAnsi="Arial" w:cs="Arial"/>
          <w:sz w:val="22"/>
          <w:szCs w:val="22"/>
          <w:u w:val="single"/>
        </w:rPr>
        <w:t xml:space="preserve">Integrität (Art. 32 Abs. 1 </w:t>
      </w:r>
      <w:proofErr w:type="spellStart"/>
      <w:r w:rsidRPr="00776D47">
        <w:rPr>
          <w:rFonts w:ascii="Arial" w:hAnsi="Arial" w:cs="Arial"/>
          <w:sz w:val="22"/>
          <w:szCs w:val="22"/>
          <w:u w:val="single"/>
        </w:rPr>
        <w:t>lit</w:t>
      </w:r>
      <w:proofErr w:type="spellEnd"/>
      <w:r w:rsidRPr="00776D47">
        <w:rPr>
          <w:rFonts w:ascii="Arial" w:hAnsi="Arial" w:cs="Arial"/>
          <w:sz w:val="22"/>
          <w:szCs w:val="22"/>
          <w:u w:val="single"/>
        </w:rPr>
        <w:t>. b DS-GVO)</w:t>
      </w:r>
    </w:p>
    <w:p w14:paraId="73C0C953" w14:textId="77777777" w:rsidR="003337D5" w:rsidRPr="00280C12" w:rsidRDefault="003337D5" w:rsidP="003337D5">
      <w:pPr>
        <w:pStyle w:val="Default"/>
        <w:spacing w:line="312" w:lineRule="auto"/>
        <w:ind w:left="1416"/>
        <w:jc w:val="both"/>
        <w:rPr>
          <w:rFonts w:ascii="Arial" w:hAnsi="Arial" w:cs="Arial"/>
          <w:b/>
          <w:sz w:val="22"/>
          <w:szCs w:val="22"/>
        </w:rPr>
      </w:pPr>
    </w:p>
    <w:p w14:paraId="45F86A1E" w14:textId="77777777" w:rsidR="003337D5" w:rsidRDefault="003337D5" w:rsidP="003337D5">
      <w:pPr>
        <w:pStyle w:val="Default"/>
        <w:numPr>
          <w:ilvl w:val="0"/>
          <w:numId w:val="1"/>
        </w:numPr>
        <w:spacing w:line="312" w:lineRule="auto"/>
        <w:ind w:left="1068"/>
        <w:jc w:val="both"/>
        <w:rPr>
          <w:rFonts w:ascii="Arial" w:hAnsi="Arial" w:cs="Arial"/>
          <w:sz w:val="22"/>
          <w:szCs w:val="22"/>
        </w:rPr>
      </w:pPr>
      <w:r>
        <w:rPr>
          <w:rFonts w:ascii="Arial" w:hAnsi="Arial" w:cs="Arial"/>
          <w:sz w:val="22"/>
          <w:szCs w:val="22"/>
        </w:rPr>
        <w:t>Weitergabekontrolle</w:t>
      </w:r>
    </w:p>
    <w:p w14:paraId="660BC934" w14:textId="77777777" w:rsidR="003337D5" w:rsidRDefault="003337D5" w:rsidP="003337D5">
      <w:pPr>
        <w:pStyle w:val="Default"/>
        <w:spacing w:line="312" w:lineRule="auto"/>
        <w:ind w:left="1068"/>
        <w:jc w:val="both"/>
        <w:rPr>
          <w:rFonts w:ascii="Arial" w:hAnsi="Arial" w:cs="Arial"/>
          <w:sz w:val="22"/>
          <w:szCs w:val="22"/>
        </w:rPr>
      </w:pPr>
      <w:r w:rsidRPr="003E0526">
        <w:rPr>
          <w:rFonts w:ascii="Arial" w:hAnsi="Arial" w:cs="Arial"/>
          <w:sz w:val="22"/>
          <w:szCs w:val="22"/>
        </w:rPr>
        <w:t>Kein unbefugtes Lesen, Kopieren, Verändern oder Entfe</w:t>
      </w:r>
      <w:r>
        <w:rPr>
          <w:rFonts w:ascii="Arial" w:hAnsi="Arial" w:cs="Arial"/>
          <w:sz w:val="22"/>
          <w:szCs w:val="22"/>
        </w:rPr>
        <w:t>rnen bei elektronischer Übertra</w:t>
      </w:r>
      <w:r w:rsidRPr="003E0526">
        <w:rPr>
          <w:rFonts w:ascii="Arial" w:hAnsi="Arial" w:cs="Arial"/>
          <w:sz w:val="22"/>
          <w:szCs w:val="22"/>
        </w:rPr>
        <w:t xml:space="preserve">gung oder Transport, </w:t>
      </w:r>
      <w:r>
        <w:rPr>
          <w:rFonts w:ascii="Arial" w:hAnsi="Arial" w:cs="Arial"/>
          <w:sz w:val="22"/>
          <w:szCs w:val="22"/>
        </w:rPr>
        <w:t>Gegenmaßnahmen sind insbesondere</w:t>
      </w:r>
      <w:r w:rsidRPr="003E0526">
        <w:rPr>
          <w:rFonts w:ascii="Arial" w:hAnsi="Arial" w:cs="Arial"/>
          <w:sz w:val="22"/>
          <w:szCs w:val="22"/>
        </w:rPr>
        <w:t xml:space="preserve">: Verschlüsselung, Virtual Private Networks (VPN), elektronische Signatur; </w:t>
      </w:r>
    </w:p>
    <w:p w14:paraId="6D32B498" w14:textId="77777777" w:rsidR="003337D5" w:rsidRPr="003E0526" w:rsidRDefault="003337D5" w:rsidP="003337D5">
      <w:pPr>
        <w:pStyle w:val="Default"/>
        <w:spacing w:line="312" w:lineRule="auto"/>
        <w:ind w:left="1416"/>
        <w:jc w:val="both"/>
        <w:rPr>
          <w:rFonts w:ascii="Arial" w:hAnsi="Arial" w:cs="Arial"/>
          <w:sz w:val="22"/>
          <w:szCs w:val="22"/>
        </w:rPr>
      </w:pPr>
    </w:p>
    <w:p w14:paraId="4D4709DA" w14:textId="77777777" w:rsidR="003337D5" w:rsidRDefault="003337D5" w:rsidP="003337D5">
      <w:pPr>
        <w:pStyle w:val="Default"/>
        <w:numPr>
          <w:ilvl w:val="0"/>
          <w:numId w:val="1"/>
        </w:numPr>
        <w:spacing w:line="312" w:lineRule="auto"/>
        <w:ind w:left="1068"/>
        <w:jc w:val="both"/>
        <w:rPr>
          <w:rFonts w:ascii="Arial" w:hAnsi="Arial" w:cs="Arial"/>
          <w:sz w:val="22"/>
          <w:szCs w:val="22"/>
        </w:rPr>
      </w:pPr>
      <w:r>
        <w:rPr>
          <w:rFonts w:ascii="Arial" w:hAnsi="Arial" w:cs="Arial"/>
          <w:sz w:val="22"/>
          <w:szCs w:val="22"/>
        </w:rPr>
        <w:t>Eingabekontrolle</w:t>
      </w:r>
    </w:p>
    <w:p w14:paraId="3951D9EB" w14:textId="6FC90623" w:rsidR="003337D5" w:rsidRDefault="003337D5" w:rsidP="003337D5">
      <w:pPr>
        <w:pStyle w:val="Default"/>
        <w:spacing w:line="312" w:lineRule="auto"/>
        <w:ind w:left="1068"/>
        <w:jc w:val="both"/>
        <w:rPr>
          <w:rFonts w:ascii="Arial" w:hAnsi="Arial" w:cs="Arial"/>
          <w:sz w:val="22"/>
          <w:szCs w:val="22"/>
        </w:rPr>
      </w:pPr>
      <w:r w:rsidRPr="003E0526">
        <w:rPr>
          <w:rFonts w:ascii="Arial" w:hAnsi="Arial" w:cs="Arial"/>
          <w:sz w:val="22"/>
          <w:szCs w:val="22"/>
        </w:rPr>
        <w:t xml:space="preserve">Feststellung, ob und von wem personenbezogene Daten in Datenverarbeitungssysteme eingegeben, verändert oder entfernt worden sind, </w:t>
      </w:r>
      <w:r>
        <w:rPr>
          <w:rFonts w:ascii="Arial" w:hAnsi="Arial" w:cs="Arial"/>
          <w:sz w:val="22"/>
          <w:szCs w:val="22"/>
        </w:rPr>
        <w:t>Maßnahmen sind insbesondere: Protokollierung, Dokumentenma</w:t>
      </w:r>
      <w:r w:rsidRPr="003E0526">
        <w:rPr>
          <w:rFonts w:ascii="Arial" w:hAnsi="Arial" w:cs="Arial"/>
          <w:sz w:val="22"/>
          <w:szCs w:val="22"/>
        </w:rPr>
        <w:t>nagement;</w:t>
      </w:r>
    </w:p>
    <w:p w14:paraId="34428E3E" w14:textId="77777777" w:rsidR="00957FB1" w:rsidRDefault="00957FB1" w:rsidP="003337D5">
      <w:pPr>
        <w:pStyle w:val="Default"/>
        <w:spacing w:line="312" w:lineRule="auto"/>
        <w:ind w:left="1068"/>
        <w:jc w:val="both"/>
        <w:rPr>
          <w:rFonts w:ascii="Arial" w:hAnsi="Arial" w:cs="Arial"/>
          <w:sz w:val="22"/>
          <w:szCs w:val="22"/>
        </w:rPr>
      </w:pPr>
    </w:p>
    <w:p w14:paraId="073AA0C4" w14:textId="77777777" w:rsidR="003337D5" w:rsidRPr="00776D47" w:rsidRDefault="003337D5" w:rsidP="003337D5">
      <w:pPr>
        <w:pStyle w:val="Default"/>
        <w:numPr>
          <w:ilvl w:val="0"/>
          <w:numId w:val="2"/>
        </w:numPr>
        <w:spacing w:line="312" w:lineRule="auto"/>
        <w:jc w:val="both"/>
        <w:rPr>
          <w:rFonts w:ascii="Arial" w:hAnsi="Arial" w:cs="Arial"/>
          <w:sz w:val="22"/>
          <w:szCs w:val="22"/>
          <w:u w:val="single"/>
        </w:rPr>
      </w:pPr>
      <w:r w:rsidRPr="00776D47">
        <w:rPr>
          <w:rFonts w:ascii="Arial" w:hAnsi="Arial" w:cs="Arial"/>
          <w:sz w:val="22"/>
          <w:szCs w:val="22"/>
          <w:u w:val="single"/>
        </w:rPr>
        <w:t xml:space="preserve">Verfügbarkeit und Belastbarkeit (Art. 32 Abs. 1 </w:t>
      </w:r>
      <w:proofErr w:type="spellStart"/>
      <w:r w:rsidRPr="00776D47">
        <w:rPr>
          <w:rFonts w:ascii="Arial" w:hAnsi="Arial" w:cs="Arial"/>
          <w:sz w:val="22"/>
          <w:szCs w:val="22"/>
          <w:u w:val="single"/>
        </w:rPr>
        <w:t>lit</w:t>
      </w:r>
      <w:proofErr w:type="spellEnd"/>
      <w:r w:rsidRPr="00776D47">
        <w:rPr>
          <w:rFonts w:ascii="Arial" w:hAnsi="Arial" w:cs="Arial"/>
          <w:sz w:val="22"/>
          <w:szCs w:val="22"/>
          <w:u w:val="single"/>
        </w:rPr>
        <w:t xml:space="preserve">. b DS-GVO) </w:t>
      </w:r>
    </w:p>
    <w:p w14:paraId="6F363945" w14:textId="77777777" w:rsidR="003337D5" w:rsidRPr="00776D47" w:rsidRDefault="003337D5" w:rsidP="003337D5">
      <w:pPr>
        <w:pStyle w:val="Default"/>
        <w:spacing w:line="312" w:lineRule="auto"/>
        <w:ind w:left="1416"/>
        <w:jc w:val="both"/>
        <w:rPr>
          <w:rFonts w:ascii="Arial" w:hAnsi="Arial" w:cs="Arial"/>
          <w:sz w:val="22"/>
          <w:szCs w:val="22"/>
          <w:u w:val="single"/>
        </w:rPr>
      </w:pPr>
    </w:p>
    <w:p w14:paraId="0E400381" w14:textId="77777777" w:rsidR="003337D5" w:rsidRDefault="003337D5" w:rsidP="003337D5">
      <w:pPr>
        <w:pStyle w:val="Default"/>
        <w:numPr>
          <w:ilvl w:val="0"/>
          <w:numId w:val="1"/>
        </w:numPr>
        <w:spacing w:line="312" w:lineRule="auto"/>
        <w:ind w:left="1068"/>
        <w:jc w:val="both"/>
        <w:rPr>
          <w:rFonts w:ascii="Arial" w:hAnsi="Arial" w:cs="Arial"/>
          <w:sz w:val="22"/>
          <w:szCs w:val="22"/>
        </w:rPr>
      </w:pPr>
      <w:r>
        <w:rPr>
          <w:rFonts w:ascii="Arial" w:hAnsi="Arial" w:cs="Arial"/>
          <w:sz w:val="22"/>
          <w:szCs w:val="22"/>
        </w:rPr>
        <w:t>Verfügbarkeitskontrolle</w:t>
      </w:r>
    </w:p>
    <w:p w14:paraId="48D33405" w14:textId="77777777" w:rsidR="003337D5" w:rsidRDefault="003337D5" w:rsidP="003337D5">
      <w:pPr>
        <w:pStyle w:val="Default"/>
        <w:spacing w:line="312" w:lineRule="auto"/>
        <w:ind w:left="1068"/>
        <w:jc w:val="both"/>
        <w:rPr>
          <w:rFonts w:ascii="Arial" w:hAnsi="Arial" w:cs="Arial"/>
          <w:sz w:val="22"/>
          <w:szCs w:val="22"/>
        </w:rPr>
      </w:pPr>
      <w:r w:rsidRPr="003E0526">
        <w:rPr>
          <w:rFonts w:ascii="Arial" w:hAnsi="Arial" w:cs="Arial"/>
          <w:sz w:val="22"/>
          <w:szCs w:val="22"/>
        </w:rPr>
        <w:t xml:space="preserve">Schutz gegen zufällige oder mutwillige Zerstörung bzw. Verlust, </w:t>
      </w:r>
      <w:r>
        <w:rPr>
          <w:rFonts w:ascii="Arial" w:hAnsi="Arial" w:cs="Arial"/>
          <w:sz w:val="22"/>
          <w:szCs w:val="22"/>
        </w:rPr>
        <w:t>Gegenmaßnahmen sind insbesondere</w:t>
      </w:r>
      <w:r w:rsidRPr="003E0526">
        <w:rPr>
          <w:rFonts w:ascii="Arial" w:hAnsi="Arial" w:cs="Arial"/>
          <w:sz w:val="22"/>
          <w:szCs w:val="22"/>
        </w:rPr>
        <w:t xml:space="preserve">: Backup-Strategie </w:t>
      </w:r>
    </w:p>
    <w:p w14:paraId="697F7A95" w14:textId="77777777" w:rsidR="003337D5" w:rsidRDefault="003337D5" w:rsidP="003337D5">
      <w:pPr>
        <w:pStyle w:val="Default"/>
        <w:spacing w:line="312" w:lineRule="auto"/>
        <w:ind w:left="1068"/>
        <w:jc w:val="both"/>
        <w:rPr>
          <w:rFonts w:ascii="Arial" w:hAnsi="Arial" w:cs="Arial"/>
          <w:sz w:val="22"/>
          <w:szCs w:val="22"/>
        </w:rPr>
      </w:pPr>
    </w:p>
    <w:p w14:paraId="5A8E8D01" w14:textId="77777777" w:rsidR="003337D5" w:rsidRDefault="003337D5" w:rsidP="003337D5">
      <w:pPr>
        <w:pStyle w:val="Default"/>
        <w:numPr>
          <w:ilvl w:val="0"/>
          <w:numId w:val="1"/>
        </w:numPr>
        <w:spacing w:line="312" w:lineRule="auto"/>
        <w:ind w:left="1068"/>
        <w:jc w:val="both"/>
        <w:rPr>
          <w:rFonts w:ascii="Arial" w:hAnsi="Arial" w:cs="Arial"/>
          <w:sz w:val="22"/>
          <w:szCs w:val="22"/>
        </w:rPr>
      </w:pPr>
      <w:r w:rsidRPr="00280C12">
        <w:rPr>
          <w:rFonts w:ascii="Arial" w:hAnsi="Arial" w:cs="Arial"/>
          <w:sz w:val="22"/>
          <w:szCs w:val="22"/>
        </w:rPr>
        <w:t xml:space="preserve">(online/offline; on-site/off-site), unterbrechungsfreie Stromversorgung (USV), Viren-schutz, Firewall, Meldewege und Notfallpläne; </w:t>
      </w:r>
    </w:p>
    <w:p w14:paraId="29C44844" w14:textId="77777777" w:rsidR="003337D5" w:rsidRPr="00280C12" w:rsidRDefault="003337D5" w:rsidP="003337D5">
      <w:pPr>
        <w:pStyle w:val="Default"/>
        <w:spacing w:line="312" w:lineRule="auto"/>
        <w:ind w:left="1068"/>
        <w:jc w:val="both"/>
        <w:rPr>
          <w:rFonts w:ascii="Arial" w:hAnsi="Arial" w:cs="Arial"/>
          <w:sz w:val="22"/>
          <w:szCs w:val="22"/>
        </w:rPr>
      </w:pPr>
    </w:p>
    <w:p w14:paraId="6A151791" w14:textId="77777777" w:rsidR="003337D5" w:rsidRPr="00280C12" w:rsidRDefault="003337D5" w:rsidP="003337D5">
      <w:pPr>
        <w:pStyle w:val="Default"/>
        <w:numPr>
          <w:ilvl w:val="0"/>
          <w:numId w:val="1"/>
        </w:numPr>
        <w:spacing w:line="312" w:lineRule="auto"/>
        <w:ind w:left="1068"/>
        <w:jc w:val="both"/>
        <w:rPr>
          <w:rFonts w:ascii="Arial" w:hAnsi="Arial" w:cs="Arial"/>
          <w:sz w:val="22"/>
          <w:szCs w:val="22"/>
        </w:rPr>
      </w:pPr>
      <w:r w:rsidRPr="00280C12">
        <w:rPr>
          <w:rFonts w:ascii="Arial" w:hAnsi="Arial" w:cs="Arial"/>
          <w:sz w:val="22"/>
          <w:szCs w:val="22"/>
        </w:rPr>
        <w:t xml:space="preserve">Rasche Wiederherstellbarkeit (Art. 32 Abs. 1 </w:t>
      </w:r>
      <w:proofErr w:type="spellStart"/>
      <w:r w:rsidRPr="00280C12">
        <w:rPr>
          <w:rFonts w:ascii="Arial" w:hAnsi="Arial" w:cs="Arial"/>
          <w:sz w:val="22"/>
          <w:szCs w:val="22"/>
        </w:rPr>
        <w:t>lit</w:t>
      </w:r>
      <w:proofErr w:type="spellEnd"/>
      <w:r w:rsidRPr="00280C12">
        <w:rPr>
          <w:rFonts w:ascii="Arial" w:hAnsi="Arial" w:cs="Arial"/>
          <w:sz w:val="22"/>
          <w:szCs w:val="22"/>
        </w:rPr>
        <w:t xml:space="preserve">. c </w:t>
      </w:r>
      <w:r w:rsidRPr="00025CA2">
        <w:rPr>
          <w:rFonts w:ascii="Arial" w:hAnsi="Arial" w:cs="Arial"/>
          <w:sz w:val="22"/>
          <w:szCs w:val="22"/>
        </w:rPr>
        <w:t>DS-GVO</w:t>
      </w:r>
      <w:r w:rsidRPr="00280C12">
        <w:rPr>
          <w:rFonts w:ascii="Arial" w:hAnsi="Arial" w:cs="Arial"/>
          <w:sz w:val="22"/>
          <w:szCs w:val="22"/>
        </w:rPr>
        <w:t xml:space="preserve">). </w:t>
      </w:r>
    </w:p>
    <w:p w14:paraId="2079F260" w14:textId="77777777" w:rsidR="003337D5" w:rsidRDefault="003337D5" w:rsidP="003337D5">
      <w:pPr>
        <w:pStyle w:val="Default"/>
        <w:spacing w:line="312" w:lineRule="auto"/>
        <w:ind w:left="720"/>
        <w:jc w:val="both"/>
        <w:rPr>
          <w:rFonts w:ascii="Arial" w:hAnsi="Arial" w:cs="Arial"/>
          <w:sz w:val="22"/>
          <w:szCs w:val="22"/>
        </w:rPr>
      </w:pPr>
    </w:p>
    <w:p w14:paraId="209A0092" w14:textId="77777777" w:rsidR="00DE465A" w:rsidRPr="00280C12" w:rsidRDefault="00DE465A" w:rsidP="003337D5">
      <w:pPr>
        <w:pStyle w:val="Default"/>
        <w:spacing w:line="312" w:lineRule="auto"/>
        <w:ind w:left="720"/>
        <w:jc w:val="both"/>
        <w:rPr>
          <w:rFonts w:ascii="Arial" w:hAnsi="Arial" w:cs="Arial"/>
          <w:sz w:val="22"/>
          <w:szCs w:val="22"/>
        </w:rPr>
      </w:pPr>
    </w:p>
    <w:p w14:paraId="01540753" w14:textId="77777777" w:rsidR="003337D5" w:rsidRPr="00776D47" w:rsidRDefault="003337D5" w:rsidP="003337D5">
      <w:pPr>
        <w:pStyle w:val="Default"/>
        <w:numPr>
          <w:ilvl w:val="0"/>
          <w:numId w:val="2"/>
        </w:numPr>
        <w:spacing w:line="312" w:lineRule="auto"/>
        <w:jc w:val="both"/>
        <w:rPr>
          <w:rFonts w:ascii="Arial" w:hAnsi="Arial" w:cs="Arial"/>
          <w:sz w:val="22"/>
          <w:szCs w:val="22"/>
          <w:u w:val="single"/>
        </w:rPr>
      </w:pPr>
      <w:r w:rsidRPr="00776D47">
        <w:rPr>
          <w:rFonts w:ascii="Arial" w:hAnsi="Arial" w:cs="Arial"/>
          <w:sz w:val="22"/>
          <w:szCs w:val="22"/>
          <w:u w:val="single"/>
        </w:rPr>
        <w:t xml:space="preserve">Verfahren zur regelmäßigen Überprüfung, Bewertung und Evaluierung (Art. 32 Abs. 1 </w:t>
      </w:r>
      <w:proofErr w:type="spellStart"/>
      <w:r w:rsidRPr="00776D47">
        <w:rPr>
          <w:rFonts w:ascii="Arial" w:hAnsi="Arial" w:cs="Arial"/>
          <w:sz w:val="22"/>
          <w:szCs w:val="22"/>
          <w:u w:val="single"/>
        </w:rPr>
        <w:t>lit</w:t>
      </w:r>
      <w:proofErr w:type="spellEnd"/>
      <w:r w:rsidRPr="00776D47">
        <w:rPr>
          <w:rFonts w:ascii="Arial" w:hAnsi="Arial" w:cs="Arial"/>
          <w:sz w:val="22"/>
          <w:szCs w:val="22"/>
          <w:u w:val="single"/>
        </w:rPr>
        <w:t>. d DS-GVO; Art. 25 DS-GVO)</w:t>
      </w:r>
    </w:p>
    <w:p w14:paraId="0FA9A258" w14:textId="77777777" w:rsidR="003337D5" w:rsidRPr="00280C12" w:rsidRDefault="003337D5" w:rsidP="003337D5">
      <w:pPr>
        <w:pStyle w:val="Default"/>
        <w:spacing w:line="312" w:lineRule="auto"/>
        <w:ind w:left="1416"/>
        <w:jc w:val="both"/>
        <w:rPr>
          <w:rFonts w:ascii="Arial" w:hAnsi="Arial" w:cs="Arial"/>
          <w:b/>
          <w:sz w:val="22"/>
          <w:szCs w:val="22"/>
        </w:rPr>
      </w:pPr>
    </w:p>
    <w:p w14:paraId="79C5BD5E" w14:textId="77777777" w:rsidR="003337D5" w:rsidRDefault="003337D5" w:rsidP="003337D5">
      <w:pPr>
        <w:pStyle w:val="Default"/>
        <w:numPr>
          <w:ilvl w:val="0"/>
          <w:numId w:val="3"/>
        </w:numPr>
        <w:spacing w:line="312" w:lineRule="auto"/>
        <w:ind w:left="1080"/>
        <w:jc w:val="both"/>
        <w:rPr>
          <w:rFonts w:ascii="Arial" w:hAnsi="Arial" w:cs="Arial"/>
          <w:sz w:val="22"/>
          <w:szCs w:val="22"/>
        </w:rPr>
      </w:pPr>
      <w:r>
        <w:rPr>
          <w:rFonts w:ascii="Arial" w:hAnsi="Arial" w:cs="Arial"/>
          <w:sz w:val="22"/>
          <w:szCs w:val="22"/>
        </w:rPr>
        <w:t>Datenschutz-Management;</w:t>
      </w:r>
    </w:p>
    <w:p w14:paraId="31FEBBB8" w14:textId="77777777" w:rsidR="003337D5" w:rsidRPr="00280C12" w:rsidRDefault="003337D5" w:rsidP="003337D5">
      <w:pPr>
        <w:pStyle w:val="Default"/>
        <w:spacing w:line="312" w:lineRule="auto"/>
        <w:ind w:left="360"/>
        <w:jc w:val="both"/>
        <w:rPr>
          <w:rFonts w:ascii="Arial" w:hAnsi="Arial" w:cs="Arial"/>
          <w:sz w:val="22"/>
          <w:szCs w:val="22"/>
        </w:rPr>
      </w:pPr>
    </w:p>
    <w:p w14:paraId="147447C1" w14:textId="77777777" w:rsidR="003337D5" w:rsidRDefault="003337D5" w:rsidP="003337D5">
      <w:pPr>
        <w:pStyle w:val="Default"/>
        <w:numPr>
          <w:ilvl w:val="0"/>
          <w:numId w:val="3"/>
        </w:numPr>
        <w:spacing w:line="312" w:lineRule="auto"/>
        <w:ind w:left="1080"/>
        <w:jc w:val="both"/>
        <w:rPr>
          <w:rFonts w:ascii="Arial" w:hAnsi="Arial" w:cs="Arial"/>
          <w:sz w:val="22"/>
          <w:szCs w:val="22"/>
        </w:rPr>
      </w:pPr>
      <w:proofErr w:type="spellStart"/>
      <w:r>
        <w:rPr>
          <w:rFonts w:ascii="Arial" w:hAnsi="Arial" w:cs="Arial"/>
          <w:sz w:val="22"/>
          <w:szCs w:val="22"/>
        </w:rPr>
        <w:t>Incident</w:t>
      </w:r>
      <w:proofErr w:type="spellEnd"/>
      <w:r>
        <w:rPr>
          <w:rFonts w:ascii="Arial" w:hAnsi="Arial" w:cs="Arial"/>
          <w:sz w:val="22"/>
          <w:szCs w:val="22"/>
        </w:rPr>
        <w:t>-Response-Management;</w:t>
      </w:r>
    </w:p>
    <w:p w14:paraId="4BF17CA5" w14:textId="77777777" w:rsidR="003337D5" w:rsidRPr="00280C12" w:rsidRDefault="003337D5" w:rsidP="003337D5">
      <w:pPr>
        <w:pStyle w:val="Default"/>
        <w:spacing w:line="312" w:lineRule="auto"/>
        <w:ind w:left="360"/>
        <w:jc w:val="both"/>
        <w:rPr>
          <w:rFonts w:ascii="Arial" w:hAnsi="Arial" w:cs="Arial"/>
          <w:sz w:val="22"/>
          <w:szCs w:val="22"/>
        </w:rPr>
      </w:pPr>
    </w:p>
    <w:p w14:paraId="0A47B55D" w14:textId="77777777" w:rsidR="003337D5" w:rsidRDefault="003337D5" w:rsidP="003337D5">
      <w:pPr>
        <w:pStyle w:val="Default"/>
        <w:numPr>
          <w:ilvl w:val="0"/>
          <w:numId w:val="3"/>
        </w:numPr>
        <w:spacing w:line="312" w:lineRule="auto"/>
        <w:ind w:left="1080"/>
        <w:jc w:val="both"/>
        <w:rPr>
          <w:rFonts w:ascii="Arial" w:hAnsi="Arial" w:cs="Arial"/>
          <w:sz w:val="22"/>
          <w:szCs w:val="22"/>
        </w:rPr>
      </w:pPr>
      <w:r w:rsidRPr="00280C12">
        <w:rPr>
          <w:rFonts w:ascii="Arial" w:hAnsi="Arial" w:cs="Arial"/>
          <w:sz w:val="22"/>
          <w:szCs w:val="22"/>
        </w:rPr>
        <w:t>Datenschutzfreundliche Voreinstel</w:t>
      </w:r>
      <w:r>
        <w:rPr>
          <w:rFonts w:ascii="Arial" w:hAnsi="Arial" w:cs="Arial"/>
          <w:sz w:val="22"/>
          <w:szCs w:val="22"/>
        </w:rPr>
        <w:t xml:space="preserve">lungen (Art. 25 Abs. 2 </w:t>
      </w:r>
      <w:r w:rsidRPr="00025CA2">
        <w:rPr>
          <w:rFonts w:ascii="Arial" w:hAnsi="Arial" w:cs="Arial"/>
          <w:sz w:val="22"/>
          <w:szCs w:val="22"/>
        </w:rPr>
        <w:t>DS-GVO</w:t>
      </w:r>
      <w:r>
        <w:rPr>
          <w:rFonts w:ascii="Arial" w:hAnsi="Arial" w:cs="Arial"/>
          <w:sz w:val="22"/>
          <w:szCs w:val="22"/>
        </w:rPr>
        <w:t>);</w:t>
      </w:r>
    </w:p>
    <w:p w14:paraId="7C056814" w14:textId="77777777" w:rsidR="003337D5" w:rsidRPr="00280C12" w:rsidRDefault="003337D5" w:rsidP="003337D5">
      <w:pPr>
        <w:pStyle w:val="Default"/>
        <w:spacing w:line="312" w:lineRule="auto"/>
        <w:ind w:left="360"/>
        <w:jc w:val="both"/>
        <w:rPr>
          <w:rFonts w:ascii="Arial" w:hAnsi="Arial" w:cs="Arial"/>
          <w:sz w:val="22"/>
          <w:szCs w:val="22"/>
        </w:rPr>
      </w:pPr>
    </w:p>
    <w:p w14:paraId="47FB9CCB" w14:textId="40C559DE" w:rsidR="00614E58" w:rsidRPr="003337D5" w:rsidRDefault="003337D5" w:rsidP="003337D5">
      <w:pPr>
        <w:pStyle w:val="Default"/>
        <w:numPr>
          <w:ilvl w:val="0"/>
          <w:numId w:val="3"/>
        </w:numPr>
        <w:spacing w:after="200" w:line="312" w:lineRule="auto"/>
        <w:ind w:left="1080"/>
        <w:jc w:val="both"/>
      </w:pPr>
      <w:r w:rsidRPr="003337D5">
        <w:rPr>
          <w:rFonts w:ascii="Arial" w:hAnsi="Arial" w:cs="Arial"/>
          <w:sz w:val="22"/>
          <w:szCs w:val="22"/>
        </w:rPr>
        <w:t>Auftragskontrolle</w:t>
      </w:r>
    </w:p>
    <w:sectPr w:rsidR="00614E58" w:rsidRPr="003337D5" w:rsidSect="006742B3">
      <w:headerReference w:type="default" r:id="rId12"/>
      <w:footerReference w:type="default" r:id="rId13"/>
      <w:pgSz w:w="11906" w:h="16838"/>
      <w:pgMar w:top="1417" w:right="1417" w:bottom="1134" w:left="1417" w:header="708" w:footer="68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8C2A1" w14:textId="77777777" w:rsidR="00D71602" w:rsidRDefault="00D71602" w:rsidP="00350F18">
      <w:r>
        <w:separator/>
      </w:r>
    </w:p>
  </w:endnote>
  <w:endnote w:type="continuationSeparator" w:id="0">
    <w:p w14:paraId="4727A82E" w14:textId="77777777" w:rsidR="00D71602" w:rsidRDefault="00D71602" w:rsidP="00350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DEC20" w14:textId="7294CE55" w:rsidR="003337D5" w:rsidRDefault="00FD4AAA" w:rsidP="003337D5">
    <w:pPr>
      <w:pStyle w:val="InfotextKUB"/>
      <w:rPr>
        <w:szCs w:val="18"/>
      </w:rPr>
    </w:pPr>
    <w:r>
      <w:rPr>
        <w:noProof/>
        <w:szCs w:val="18"/>
      </w:rPr>
      <mc:AlternateContent>
        <mc:Choice Requires="wps">
          <w:drawing>
            <wp:anchor distT="0" distB="0" distL="114300" distR="114300" simplePos="0" relativeHeight="251662336" behindDoc="0" locked="0" layoutInCell="1" allowOverlap="1" wp14:anchorId="48CF616C" wp14:editId="2FFA06E9">
              <wp:simplePos x="0" y="0"/>
              <wp:positionH relativeFrom="page">
                <wp:posOffset>889635</wp:posOffset>
              </wp:positionH>
              <wp:positionV relativeFrom="page">
                <wp:posOffset>9780905</wp:posOffset>
              </wp:positionV>
              <wp:extent cx="5760085" cy="0"/>
              <wp:effectExtent l="0" t="0" r="0" b="0"/>
              <wp:wrapNone/>
              <wp:docPr id="500377746" name="AutoShap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straightConnector1">
                        <a:avLst/>
                      </a:prstGeom>
                      <a:noFill/>
                      <a:ln w="12700">
                        <a:solidFill>
                          <a:srgbClr val="92D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F3E510" id="_x0000_t32" coordsize="21600,21600" o:spt="32" o:oned="t" path="m,l21600,21600e" filled="f">
              <v:path arrowok="t" fillok="f" o:connecttype="none"/>
              <o:lock v:ext="edit" shapetype="t"/>
            </v:shapetype>
            <v:shape id="AutoShape 75" o:spid="_x0000_s1026" type="#_x0000_t32" style="position:absolute;margin-left:70.05pt;margin-top:770.15pt;width:453.55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" strokecolor="#92d050" strokeweight="1pt">
              <w10:wrap anchorx="page" anchory="page"/>
            </v:shape>
          </w:pict>
        </mc:Fallback>
      </mc:AlternateContent>
    </w:r>
  </w:p>
  <w:p w14:paraId="38DE7230" w14:textId="25B779C3" w:rsidR="003337D5" w:rsidRPr="003337D5" w:rsidRDefault="002B27E0" w:rsidP="003337D5">
    <w:pPr>
      <w:pStyle w:val="InfotextKUB"/>
      <w:rPr>
        <w:szCs w:val="18"/>
      </w:rPr>
    </w:pPr>
    <w:r>
      <w:rPr>
        <w:szCs w:val="18"/>
      </w:rPr>
      <w:fldChar w:fldCharType="begin"/>
    </w:r>
    <w:r>
      <w:rPr>
        <w:szCs w:val="18"/>
      </w:rPr>
      <w:instrText xml:space="preserve"> FILENAME \* MERGEFORMAT </w:instrText>
    </w:r>
    <w:r>
      <w:rPr>
        <w:szCs w:val="18"/>
      </w:rPr>
      <w:fldChar w:fldCharType="separate"/>
    </w:r>
    <w:r>
      <w:rPr>
        <w:noProof/>
        <w:szCs w:val="18"/>
      </w:rPr>
      <w:t>3_Anhang III - TOMs inkl Gewährleistung Datensicherheit (non-SGB+SGB ohne C5)_V10_06-12-2024.docx</w:t>
    </w:r>
    <w:r>
      <w:rPr>
        <w:szCs w:val="18"/>
      </w:rPr>
      <w:fldChar w:fldCharType="end"/>
    </w:r>
    <w:r>
      <w:rPr>
        <w:szCs w:val="18"/>
      </w:rPr>
      <w:t xml:space="preserve"> </w:t>
    </w:r>
    <w:r w:rsidR="00533926">
      <w:rPr>
        <w:szCs w:val="18"/>
      </w:rPr>
      <w:t>(V</w:t>
    </w:r>
    <w:r w:rsidR="006742B3">
      <w:rPr>
        <w:szCs w:val="18"/>
      </w:rPr>
      <w:t xml:space="preserve">ersion </w:t>
    </w:r>
    <w:r w:rsidR="00533926">
      <w:rPr>
        <w:szCs w:val="18"/>
      </w:rPr>
      <w:t>1.0 vom 06.12.2024 / Stab OS)</w:t>
    </w:r>
    <w:r w:rsidR="003337D5" w:rsidRPr="00564D21">
      <w:rPr>
        <w:szCs w:val="18"/>
      </w:rPr>
      <w:tab/>
    </w:r>
    <w:r w:rsidR="003337D5" w:rsidRPr="00564D21">
      <w:rPr>
        <w:szCs w:val="18"/>
      </w:rPr>
      <w:fldChar w:fldCharType="begin"/>
    </w:r>
    <w:r w:rsidR="003337D5" w:rsidRPr="00564D21">
      <w:rPr>
        <w:szCs w:val="18"/>
      </w:rPr>
      <w:instrText xml:space="preserve"> PAGE  \* Arabic  \* MERGEFORMAT </w:instrText>
    </w:r>
    <w:r w:rsidR="003337D5" w:rsidRPr="00564D21">
      <w:rPr>
        <w:szCs w:val="18"/>
      </w:rPr>
      <w:fldChar w:fldCharType="separate"/>
    </w:r>
    <w:r w:rsidR="003337D5">
      <w:rPr>
        <w:szCs w:val="18"/>
      </w:rPr>
      <w:t>2</w:t>
    </w:r>
    <w:r w:rsidR="003337D5" w:rsidRPr="00564D21">
      <w:rPr>
        <w:szCs w:val="18"/>
      </w:rPr>
      <w:fldChar w:fldCharType="end"/>
    </w:r>
  </w:p>
  <w:p w14:paraId="5BA2BFA2" w14:textId="77777777" w:rsidR="003337D5" w:rsidRDefault="003337D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1C3ED" w14:textId="77777777" w:rsidR="00D71602" w:rsidRDefault="00D71602" w:rsidP="00350F18">
      <w:r>
        <w:separator/>
      </w:r>
    </w:p>
  </w:footnote>
  <w:footnote w:type="continuationSeparator" w:id="0">
    <w:p w14:paraId="6F102B31" w14:textId="77777777" w:rsidR="00D71602" w:rsidRDefault="00D71602" w:rsidP="00350F18">
      <w:r>
        <w:continuationSeparator/>
      </w:r>
    </w:p>
  </w:footnote>
  <w:footnote w:id="1">
    <w:p w14:paraId="0E79F243" w14:textId="09E37D72" w:rsidR="00F6075A" w:rsidRDefault="00F6075A">
      <w:pPr>
        <w:pStyle w:val="Funotentext"/>
      </w:pPr>
      <w:r>
        <w:rPr>
          <w:rStyle w:val="Funotenzeichen"/>
        </w:rPr>
        <w:footnoteRef/>
      </w:r>
      <w:r>
        <w:t xml:space="preserve"> </w:t>
      </w:r>
      <w:r w:rsidRPr="00F6075A">
        <w:rPr>
          <w:rFonts w:ascii="Arial" w:hAnsi="Arial" w:cs="Arial"/>
        </w:rPr>
        <w:t xml:space="preserve">i.d.R. </w:t>
      </w:r>
      <w:r w:rsidRPr="005105BB">
        <w:rPr>
          <w:rFonts w:ascii="Arial" w:hAnsi="Arial" w:cs="Arial"/>
        </w:rPr>
        <w:t>Organisationssicherheitsrichtlinien der kubus IT (Externe</w:t>
      </w:r>
      <w:r w:rsidR="00CD4A06">
        <w:rPr>
          <w:rFonts w:ascii="Arial" w:hAnsi="Arial" w:cs="Arial"/>
        </w:rPr>
        <w:t>.pdf</w:t>
      </w:r>
      <w:r w:rsidRPr="005105BB">
        <w:rPr>
          <w:rFonts w:ascii="Arial" w:hAnsi="Arial" w:cs="Arial"/>
        </w:rPr>
        <w:t>, Vorlage Nachweisdokument.xlsx</w:t>
      </w:r>
      <w:r w:rsidR="00CD4A06">
        <w:rPr>
          <w:rFonts w:ascii="Arial" w:hAnsi="Arial"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4E59F" w14:textId="77777777" w:rsidR="003337D5" w:rsidRDefault="003337D5" w:rsidP="003337D5">
    <w:pPr>
      <w:pStyle w:val="Formatvorlage1"/>
      <w:tabs>
        <w:tab w:val="clear" w:pos="9072"/>
        <w:tab w:val="left" w:pos="3204"/>
      </w:tabs>
      <w:ind w:right="-568"/>
    </w:pPr>
    <w:r>
      <w:rPr>
        <w:noProof/>
      </w:rPr>
      <w:drawing>
        <wp:anchor distT="0" distB="0" distL="360045" distR="114300" simplePos="0" relativeHeight="251659264" behindDoc="1" locked="1" layoutInCell="1" allowOverlap="1" wp14:anchorId="1282D761" wp14:editId="449D3F66">
          <wp:simplePos x="0" y="0"/>
          <wp:positionH relativeFrom="margin">
            <wp:posOffset>4460240</wp:posOffset>
          </wp:positionH>
          <wp:positionV relativeFrom="page">
            <wp:posOffset>342900</wp:posOffset>
          </wp:positionV>
          <wp:extent cx="1300480" cy="421005"/>
          <wp:effectExtent l="0" t="0" r="0" b="0"/>
          <wp:wrapTight wrapText="bothSides">
            <wp:wrapPolygon edited="0">
              <wp:start x="1898" y="0"/>
              <wp:lineTo x="0" y="2932"/>
              <wp:lineTo x="0" y="17593"/>
              <wp:lineTo x="1582" y="20525"/>
              <wp:lineTo x="3797" y="20525"/>
              <wp:lineTo x="5695" y="20525"/>
              <wp:lineTo x="21199" y="16615"/>
              <wp:lineTo x="21199" y="4887"/>
              <wp:lineTo x="3797" y="0"/>
              <wp:lineTo x="1898" y="0"/>
            </wp:wrapPolygon>
          </wp:wrapTight>
          <wp:docPr id="345361671" name="Grafik 345361671" descr="Ein Bild, das Text, Schrift, Grafiken,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7294257" name="Grafik 1107294257" descr="Ein Bild, das Text, Schrift, Grafiken, Grafikdesign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00480" cy="421005"/>
                  </a:xfrm>
                  <a:prstGeom prst="rect">
                    <a:avLst/>
                  </a:prstGeom>
                </pic:spPr>
              </pic:pic>
            </a:graphicData>
          </a:graphic>
          <wp14:sizeRelH relativeFrom="margin">
            <wp14:pctWidth>0</wp14:pctWidth>
          </wp14:sizeRelH>
          <wp14:sizeRelV relativeFrom="margin">
            <wp14:pctHeight>0</wp14:pctHeight>
          </wp14:sizeRelV>
        </wp:anchor>
      </w:drawing>
    </w:r>
    <w:r>
      <w:tab/>
    </w:r>
    <w:r>
      <w:tab/>
    </w:r>
    <w:r>
      <w:tab/>
    </w:r>
    <w:r>
      <w:tab/>
    </w:r>
    <w:r>
      <w:tab/>
    </w:r>
    <w:r>
      <w:tab/>
    </w:r>
    <w:r>
      <w:tab/>
    </w:r>
    <w:r>
      <w:rPr>
        <w:noProof/>
      </w:rPr>
      <mc:AlternateContent>
        <mc:Choice Requires="wps">
          <w:drawing>
            <wp:anchor distT="0" distB="0" distL="114300" distR="114300" simplePos="0" relativeHeight="251660288" behindDoc="1" locked="1" layoutInCell="1" allowOverlap="1" wp14:anchorId="0D224E59" wp14:editId="1F854D38">
              <wp:simplePos x="0" y="0"/>
              <wp:positionH relativeFrom="margin">
                <wp:posOffset>-2540</wp:posOffset>
              </wp:positionH>
              <wp:positionV relativeFrom="page">
                <wp:posOffset>755015</wp:posOffset>
              </wp:positionV>
              <wp:extent cx="4461510" cy="0"/>
              <wp:effectExtent l="0" t="19050" r="53340" b="38100"/>
              <wp:wrapNone/>
              <wp:docPr id="1949198387" name="Lin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461510" cy="0"/>
                      </a:xfrm>
                      <a:prstGeom prst="line">
                        <a:avLst/>
                      </a:prstGeom>
                      <a:noFill/>
                      <a:ln w="47625">
                        <a:gradFill flip="none" rotWithShape="1">
                          <a:gsLst>
                            <a:gs pos="100000">
                              <a:srgbClr val="1EB1B9"/>
                            </a:gs>
                            <a:gs pos="0">
                              <a:srgbClr val="95C21E"/>
                            </a:gs>
                          </a:gsLst>
                          <a:lin ang="10800000" scaled="1"/>
                          <a:tileRect/>
                        </a:gra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B5ADAA" id="Line 64" o:spid="_x0000_s1026" style="position:absolute;flip:y;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2pt,59.45pt" to="351.1pt,5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" strokeweight="3.75pt">
              <w10:wrap anchorx="margin" anchory="page"/>
              <w10:anchorlock/>
            </v:line>
          </w:pict>
        </mc:Fallback>
      </mc:AlternateContent>
    </w:r>
  </w:p>
  <w:p w14:paraId="24346365" w14:textId="77777777" w:rsidR="003337D5" w:rsidRPr="003337D5" w:rsidRDefault="003337D5" w:rsidP="003337D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A60"/>
    <w:multiLevelType w:val="hybridMultilevel"/>
    <w:tmpl w:val="76F63F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ECA59D6"/>
    <w:multiLevelType w:val="hybridMultilevel"/>
    <w:tmpl w:val="48009F4E"/>
    <w:lvl w:ilvl="0" w:tplc="04070001">
      <w:start w:val="1"/>
      <w:numFmt w:val="bullet"/>
      <w:lvlText w:val=""/>
      <w:lvlJc w:val="left"/>
      <w:pPr>
        <w:ind w:left="1788" w:hanging="360"/>
      </w:pPr>
      <w:rPr>
        <w:rFonts w:ascii="Symbol" w:hAnsi="Symbol"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2" w15:restartNumberingAfterBreak="0">
    <w:nsid w:val="5AF7035A"/>
    <w:multiLevelType w:val="hybridMultilevel"/>
    <w:tmpl w:val="5C127084"/>
    <w:lvl w:ilvl="0" w:tplc="D4D0E2C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51472608">
    <w:abstractNumId w:val="0"/>
  </w:num>
  <w:num w:numId="2" w16cid:durableId="748237719">
    <w:abstractNumId w:val="2"/>
  </w:num>
  <w:num w:numId="3" w16cid:durableId="16382242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37D5"/>
    <w:rsid w:val="000105F5"/>
    <w:rsid w:val="0004314C"/>
    <w:rsid w:val="00083EA3"/>
    <w:rsid w:val="000C125C"/>
    <w:rsid w:val="000E3644"/>
    <w:rsid w:val="00111BA2"/>
    <w:rsid w:val="00113CE3"/>
    <w:rsid w:val="00114B36"/>
    <w:rsid w:val="00130DCD"/>
    <w:rsid w:val="001A766B"/>
    <w:rsid w:val="001B28D4"/>
    <w:rsid w:val="001D02DA"/>
    <w:rsid w:val="00201860"/>
    <w:rsid w:val="00244C1D"/>
    <w:rsid w:val="002B27E0"/>
    <w:rsid w:val="002F0FD4"/>
    <w:rsid w:val="0032495B"/>
    <w:rsid w:val="003337D5"/>
    <w:rsid w:val="00350F18"/>
    <w:rsid w:val="00353C44"/>
    <w:rsid w:val="00353EFA"/>
    <w:rsid w:val="00362588"/>
    <w:rsid w:val="003B6675"/>
    <w:rsid w:val="00406D69"/>
    <w:rsid w:val="00441669"/>
    <w:rsid w:val="00473A74"/>
    <w:rsid w:val="00475347"/>
    <w:rsid w:val="0047713A"/>
    <w:rsid w:val="005105BB"/>
    <w:rsid w:val="00517335"/>
    <w:rsid w:val="005332FD"/>
    <w:rsid w:val="00533926"/>
    <w:rsid w:val="005504C2"/>
    <w:rsid w:val="00560AD8"/>
    <w:rsid w:val="00592CE4"/>
    <w:rsid w:val="005D46B7"/>
    <w:rsid w:val="005E20FE"/>
    <w:rsid w:val="005E527E"/>
    <w:rsid w:val="00614E58"/>
    <w:rsid w:val="006271B4"/>
    <w:rsid w:val="00661150"/>
    <w:rsid w:val="006742B3"/>
    <w:rsid w:val="006C0267"/>
    <w:rsid w:val="00707DCA"/>
    <w:rsid w:val="00710269"/>
    <w:rsid w:val="007165BA"/>
    <w:rsid w:val="00730ED1"/>
    <w:rsid w:val="0075548C"/>
    <w:rsid w:val="007636B0"/>
    <w:rsid w:val="00805532"/>
    <w:rsid w:val="00807878"/>
    <w:rsid w:val="00817A40"/>
    <w:rsid w:val="008256A4"/>
    <w:rsid w:val="00837855"/>
    <w:rsid w:val="0085678D"/>
    <w:rsid w:val="00886510"/>
    <w:rsid w:val="008B256E"/>
    <w:rsid w:val="008D704B"/>
    <w:rsid w:val="0092307F"/>
    <w:rsid w:val="0092632D"/>
    <w:rsid w:val="00954045"/>
    <w:rsid w:val="00957FB1"/>
    <w:rsid w:val="00965030"/>
    <w:rsid w:val="00967AFB"/>
    <w:rsid w:val="009F34C1"/>
    <w:rsid w:val="009F4882"/>
    <w:rsid w:val="00A5321C"/>
    <w:rsid w:val="00A73D1D"/>
    <w:rsid w:val="00A801D0"/>
    <w:rsid w:val="00A81B8E"/>
    <w:rsid w:val="00A93703"/>
    <w:rsid w:val="00B056DC"/>
    <w:rsid w:val="00B81294"/>
    <w:rsid w:val="00B8481E"/>
    <w:rsid w:val="00BA1696"/>
    <w:rsid w:val="00BE203E"/>
    <w:rsid w:val="00C012B4"/>
    <w:rsid w:val="00C111E8"/>
    <w:rsid w:val="00C17FAA"/>
    <w:rsid w:val="00C32E2D"/>
    <w:rsid w:val="00C65F3B"/>
    <w:rsid w:val="00C858D5"/>
    <w:rsid w:val="00CD4A06"/>
    <w:rsid w:val="00D71602"/>
    <w:rsid w:val="00D75FD0"/>
    <w:rsid w:val="00D84EFD"/>
    <w:rsid w:val="00DE465A"/>
    <w:rsid w:val="00DF28D4"/>
    <w:rsid w:val="00DF71B2"/>
    <w:rsid w:val="00E17EBF"/>
    <w:rsid w:val="00E65B6C"/>
    <w:rsid w:val="00E670CE"/>
    <w:rsid w:val="00E72E14"/>
    <w:rsid w:val="00E84663"/>
    <w:rsid w:val="00E879C8"/>
    <w:rsid w:val="00EB08FA"/>
    <w:rsid w:val="00F030A6"/>
    <w:rsid w:val="00F164E7"/>
    <w:rsid w:val="00F6075A"/>
    <w:rsid w:val="00FC64A2"/>
    <w:rsid w:val="00FD4AAA"/>
    <w:rsid w:val="00FF66F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5CC7D"/>
  <w15:chartTrackingRefBased/>
  <w15:docId w15:val="{57841348-F53F-4C98-A81D-5212084E0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lang w:val="de-DE" w:eastAsia="en-US" w:bidi="ar-SA"/>
        <w14:ligatures w14:val="standardContextual"/>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165BA"/>
    <w:pPr>
      <w:spacing w:after="0"/>
    </w:pPr>
  </w:style>
  <w:style w:type="paragraph" w:styleId="berschrift1">
    <w:name w:val="heading 1"/>
    <w:basedOn w:val="Standard"/>
    <w:next w:val="Standard"/>
    <w:link w:val="berschrift1Zchn"/>
    <w:uiPriority w:val="9"/>
    <w:qFormat/>
    <w:rsid w:val="0085678D"/>
    <w:pPr>
      <w:keepNext/>
      <w:keepLines/>
      <w:spacing w:before="480"/>
      <w:outlineLvl w:val="0"/>
    </w:pPr>
    <w:rPr>
      <w:rFonts w:asciiTheme="majorHAnsi" w:eastAsiaTheme="majorEastAsia" w:hAnsiTheme="majorHAnsi" w:cstheme="majorBidi"/>
      <w:b/>
      <w:bCs/>
      <w:color w:val="000000" w:themeColor="text1"/>
      <w:sz w:val="28"/>
      <w:szCs w:val="28"/>
    </w:rPr>
  </w:style>
  <w:style w:type="paragraph" w:styleId="berschrift2">
    <w:name w:val="heading 2"/>
    <w:basedOn w:val="Standard"/>
    <w:next w:val="Standard"/>
    <w:link w:val="berschrift2Zchn"/>
    <w:uiPriority w:val="9"/>
    <w:unhideWhenUsed/>
    <w:qFormat/>
    <w:rsid w:val="0085678D"/>
    <w:pPr>
      <w:keepNext/>
      <w:keepLines/>
      <w:spacing w:before="200"/>
      <w:outlineLvl w:val="1"/>
    </w:pPr>
    <w:rPr>
      <w:rFonts w:asciiTheme="majorHAnsi" w:eastAsiaTheme="majorEastAsia" w:hAnsiTheme="majorHAnsi" w:cstheme="majorBidi"/>
      <w:b/>
      <w:bCs/>
      <w:sz w:val="26"/>
      <w:szCs w:val="26"/>
    </w:rPr>
  </w:style>
  <w:style w:type="paragraph" w:styleId="berschrift3">
    <w:name w:val="heading 3"/>
    <w:basedOn w:val="Standard"/>
    <w:next w:val="Standard"/>
    <w:link w:val="berschrift3Zchn"/>
    <w:uiPriority w:val="9"/>
    <w:unhideWhenUsed/>
    <w:qFormat/>
    <w:rsid w:val="00130DCD"/>
    <w:pPr>
      <w:keepNext/>
      <w:keepLines/>
      <w:spacing w:before="200"/>
      <w:outlineLvl w:val="2"/>
    </w:pPr>
    <w:rPr>
      <w:rFonts w:asciiTheme="majorHAnsi" w:eastAsiaTheme="majorEastAsia" w:hAnsiTheme="majorHAnsi" w:cstheme="majorBidi"/>
      <w:b/>
      <w:bCs/>
    </w:rPr>
  </w:style>
  <w:style w:type="paragraph" w:styleId="berschrift4">
    <w:name w:val="heading 4"/>
    <w:basedOn w:val="Standard"/>
    <w:next w:val="Standard"/>
    <w:link w:val="berschrift4Zchn"/>
    <w:uiPriority w:val="9"/>
    <w:unhideWhenUsed/>
    <w:qFormat/>
    <w:rsid w:val="00130DCD"/>
    <w:pPr>
      <w:keepNext/>
      <w:keepLines/>
      <w:spacing w:before="200"/>
      <w:outlineLvl w:val="3"/>
    </w:pPr>
    <w:rPr>
      <w:rFonts w:asciiTheme="majorHAnsi" w:eastAsiaTheme="majorEastAsia" w:hAnsiTheme="majorHAnsi" w:cstheme="majorBidi"/>
      <w:b/>
      <w:bCs/>
      <w:i/>
      <w:iCs/>
    </w:rPr>
  </w:style>
  <w:style w:type="paragraph" w:styleId="berschrift5">
    <w:name w:val="heading 5"/>
    <w:basedOn w:val="Standard"/>
    <w:next w:val="Standard"/>
    <w:link w:val="berschrift5Zchn"/>
    <w:uiPriority w:val="9"/>
    <w:unhideWhenUsed/>
    <w:rsid w:val="00130DCD"/>
    <w:pPr>
      <w:keepNext/>
      <w:keepLines/>
      <w:spacing w:before="200"/>
      <w:outlineLvl w:val="4"/>
    </w:pPr>
    <w:rPr>
      <w:rFonts w:asciiTheme="majorHAnsi" w:eastAsiaTheme="majorEastAsia" w:hAnsiTheme="majorHAnsi" w:cstheme="majorBidi"/>
      <w:color w:val="013A16" w:themeColor="accent1" w:themeShade="7F"/>
    </w:rPr>
  </w:style>
  <w:style w:type="paragraph" w:styleId="berschrift6">
    <w:name w:val="heading 6"/>
    <w:basedOn w:val="Standard"/>
    <w:next w:val="Standard"/>
    <w:link w:val="berschrift6Zchn"/>
    <w:uiPriority w:val="9"/>
    <w:semiHidden/>
    <w:unhideWhenUsed/>
    <w:qFormat/>
    <w:rsid w:val="003337D5"/>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3337D5"/>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3337D5"/>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3337D5"/>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5678D"/>
    <w:rPr>
      <w:rFonts w:asciiTheme="majorHAnsi" w:eastAsiaTheme="majorEastAsia" w:hAnsiTheme="majorHAnsi" w:cstheme="majorBidi"/>
      <w:b/>
      <w:bCs/>
      <w:color w:val="000000" w:themeColor="text1"/>
      <w:sz w:val="28"/>
      <w:szCs w:val="28"/>
    </w:rPr>
  </w:style>
  <w:style w:type="character" w:customStyle="1" w:styleId="berschrift2Zchn">
    <w:name w:val="Überschrift 2 Zchn"/>
    <w:basedOn w:val="Absatz-Standardschriftart"/>
    <w:link w:val="berschrift2"/>
    <w:uiPriority w:val="9"/>
    <w:rsid w:val="0085678D"/>
    <w:rPr>
      <w:rFonts w:asciiTheme="majorHAnsi" w:eastAsiaTheme="majorEastAsia" w:hAnsiTheme="majorHAnsi" w:cstheme="majorBidi"/>
      <w:b/>
      <w:bCs/>
      <w:sz w:val="26"/>
      <w:szCs w:val="26"/>
    </w:rPr>
  </w:style>
  <w:style w:type="character" w:customStyle="1" w:styleId="berschrift3Zchn">
    <w:name w:val="Überschrift 3 Zchn"/>
    <w:basedOn w:val="Absatz-Standardschriftart"/>
    <w:link w:val="berschrift3"/>
    <w:uiPriority w:val="9"/>
    <w:rsid w:val="00130DCD"/>
    <w:rPr>
      <w:rFonts w:asciiTheme="majorHAnsi" w:eastAsiaTheme="majorEastAsia" w:hAnsiTheme="majorHAnsi" w:cstheme="majorBidi"/>
      <w:b/>
      <w:bCs/>
    </w:rPr>
  </w:style>
  <w:style w:type="character" w:customStyle="1" w:styleId="berschrift4Zchn">
    <w:name w:val="Überschrift 4 Zchn"/>
    <w:basedOn w:val="Absatz-Standardschriftart"/>
    <w:link w:val="berschrift4"/>
    <w:uiPriority w:val="9"/>
    <w:rsid w:val="007165BA"/>
    <w:rPr>
      <w:rFonts w:asciiTheme="majorHAnsi" w:eastAsiaTheme="majorEastAsia" w:hAnsiTheme="majorHAnsi" w:cstheme="majorBidi"/>
      <w:b/>
      <w:bCs/>
      <w:i/>
      <w:iCs/>
      <w:sz w:val="20"/>
    </w:rPr>
  </w:style>
  <w:style w:type="character" w:customStyle="1" w:styleId="berschrift5Zchn">
    <w:name w:val="Überschrift 5 Zchn"/>
    <w:basedOn w:val="Absatz-Standardschriftart"/>
    <w:link w:val="berschrift5"/>
    <w:uiPriority w:val="9"/>
    <w:rsid w:val="007165BA"/>
    <w:rPr>
      <w:rFonts w:asciiTheme="majorHAnsi" w:eastAsiaTheme="majorEastAsia" w:hAnsiTheme="majorHAnsi" w:cstheme="majorBidi"/>
      <w:color w:val="013A16" w:themeColor="accent1" w:themeShade="7F"/>
      <w:sz w:val="20"/>
    </w:rPr>
  </w:style>
  <w:style w:type="paragraph" w:styleId="Titel">
    <w:name w:val="Title"/>
    <w:basedOn w:val="Standard"/>
    <w:next w:val="Standard"/>
    <w:link w:val="TitelZchn"/>
    <w:uiPriority w:val="10"/>
    <w:qFormat/>
    <w:rsid w:val="00661150"/>
    <w:pPr>
      <w:pBdr>
        <w:bottom w:val="single" w:sz="8" w:space="4" w:color="03752E" w:themeColor="accent1"/>
      </w:pBdr>
      <w:contextualSpacing/>
    </w:pPr>
    <w:rPr>
      <w:rFonts w:asciiTheme="majorHAnsi" w:eastAsiaTheme="majorEastAsia" w:hAnsiTheme="majorHAnsi" w:cstheme="majorBidi"/>
      <w:b/>
      <w:spacing w:val="5"/>
      <w:kern w:val="28"/>
      <w:sz w:val="36"/>
      <w:szCs w:val="52"/>
    </w:rPr>
  </w:style>
  <w:style w:type="character" w:customStyle="1" w:styleId="TitelZchn">
    <w:name w:val="Titel Zchn"/>
    <w:basedOn w:val="Absatz-Standardschriftart"/>
    <w:link w:val="Titel"/>
    <w:uiPriority w:val="10"/>
    <w:rsid w:val="00661150"/>
    <w:rPr>
      <w:rFonts w:asciiTheme="majorHAnsi" w:eastAsiaTheme="majorEastAsia" w:hAnsiTheme="majorHAnsi" w:cstheme="majorBidi"/>
      <w:b/>
      <w:spacing w:val="5"/>
      <w:kern w:val="28"/>
      <w:sz w:val="36"/>
      <w:szCs w:val="52"/>
    </w:rPr>
  </w:style>
  <w:style w:type="paragraph" w:customStyle="1" w:styleId="Fusszeile">
    <w:name w:val="Fusszeile"/>
    <w:basedOn w:val="Standard"/>
    <w:uiPriority w:val="99"/>
    <w:qFormat/>
    <w:rsid w:val="00614E58"/>
  </w:style>
  <w:style w:type="table" w:styleId="Tabellenraster">
    <w:name w:val="Table Grid"/>
    <w:basedOn w:val="NormaleTabelle"/>
    <w:uiPriority w:val="59"/>
    <w:rsid w:val="00A9370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ittlereSchattierung1-Akzent1">
    <w:name w:val="Medium Shading 1 Accent 1"/>
    <w:basedOn w:val="NormaleTabelle"/>
    <w:uiPriority w:val="63"/>
    <w:rsid w:val="00A93703"/>
    <w:pPr>
      <w:spacing w:after="0"/>
    </w:pPr>
    <w:tblPr>
      <w:tblStyleRowBandSize w:val="1"/>
      <w:tblStyleColBandSize w:val="1"/>
      <w:tblBorders>
        <w:top w:val="single" w:sz="8" w:space="0" w:color="05D453" w:themeColor="accent1" w:themeTint="BF"/>
        <w:left w:val="single" w:sz="8" w:space="0" w:color="05D453" w:themeColor="accent1" w:themeTint="BF"/>
        <w:bottom w:val="single" w:sz="8" w:space="0" w:color="05D453" w:themeColor="accent1" w:themeTint="BF"/>
        <w:right w:val="single" w:sz="8" w:space="0" w:color="05D453" w:themeColor="accent1" w:themeTint="BF"/>
        <w:insideH w:val="single" w:sz="8" w:space="0" w:color="05D453" w:themeColor="accent1" w:themeTint="BF"/>
      </w:tblBorders>
    </w:tblPr>
    <w:tblStylePr w:type="firstRow">
      <w:pPr>
        <w:spacing w:before="0" w:after="0" w:line="240" w:lineRule="auto"/>
      </w:pPr>
      <w:rPr>
        <w:b/>
        <w:bCs/>
        <w:color w:val="FFFFFF" w:themeColor="background1"/>
      </w:rPr>
      <w:tblPr/>
      <w:tcPr>
        <w:tcBorders>
          <w:top w:val="single" w:sz="8" w:space="0" w:color="05D453" w:themeColor="accent1" w:themeTint="BF"/>
          <w:left w:val="single" w:sz="8" w:space="0" w:color="05D453" w:themeColor="accent1" w:themeTint="BF"/>
          <w:bottom w:val="single" w:sz="8" w:space="0" w:color="05D453" w:themeColor="accent1" w:themeTint="BF"/>
          <w:right w:val="single" w:sz="8" w:space="0" w:color="05D453" w:themeColor="accent1" w:themeTint="BF"/>
          <w:insideH w:val="nil"/>
          <w:insideV w:val="nil"/>
        </w:tcBorders>
        <w:shd w:val="clear" w:color="auto" w:fill="03752E" w:themeFill="accent1"/>
      </w:tcPr>
    </w:tblStylePr>
    <w:tblStylePr w:type="lastRow">
      <w:pPr>
        <w:spacing w:before="0" w:after="0" w:line="240" w:lineRule="auto"/>
      </w:pPr>
      <w:rPr>
        <w:b/>
        <w:bCs/>
      </w:rPr>
      <w:tblPr/>
      <w:tcPr>
        <w:tcBorders>
          <w:top w:val="double" w:sz="6" w:space="0" w:color="05D453" w:themeColor="accent1" w:themeTint="BF"/>
          <w:left w:val="single" w:sz="8" w:space="0" w:color="05D453" w:themeColor="accent1" w:themeTint="BF"/>
          <w:bottom w:val="single" w:sz="8" w:space="0" w:color="05D453" w:themeColor="accent1" w:themeTint="BF"/>
          <w:right w:val="single" w:sz="8" w:space="0" w:color="05D453" w:themeColor="accent1" w:themeTint="BF"/>
          <w:insideH w:val="nil"/>
          <w:insideV w:val="nil"/>
        </w:tcBorders>
      </w:tcPr>
    </w:tblStylePr>
    <w:tblStylePr w:type="firstCol">
      <w:rPr>
        <w:b/>
        <w:bCs/>
      </w:rPr>
    </w:tblStylePr>
    <w:tblStylePr w:type="lastCol">
      <w:rPr>
        <w:b/>
        <w:bCs/>
      </w:rPr>
    </w:tblStylePr>
    <w:tblStylePr w:type="band1Vert">
      <w:tblPr/>
      <w:tcPr>
        <w:shd w:val="clear" w:color="auto" w:fill="A0FCC3" w:themeFill="accent1" w:themeFillTint="3F"/>
      </w:tcPr>
    </w:tblStylePr>
    <w:tblStylePr w:type="band1Horz">
      <w:tblPr/>
      <w:tcPr>
        <w:tcBorders>
          <w:insideH w:val="nil"/>
          <w:insideV w:val="nil"/>
        </w:tcBorders>
        <w:shd w:val="clear" w:color="auto" w:fill="A0FCC3" w:themeFill="accent1" w:themeFillTint="3F"/>
      </w:tcPr>
    </w:tblStylePr>
    <w:tblStylePr w:type="band2Horz">
      <w:tblPr/>
      <w:tcPr>
        <w:tcBorders>
          <w:insideH w:val="nil"/>
          <w:insideV w:val="nil"/>
        </w:tcBorders>
      </w:tcPr>
    </w:tblStylePr>
  </w:style>
  <w:style w:type="paragraph" w:styleId="Untertitel">
    <w:name w:val="Subtitle"/>
    <w:basedOn w:val="Standard"/>
    <w:next w:val="Standard"/>
    <w:link w:val="UntertitelZchn"/>
    <w:uiPriority w:val="11"/>
    <w:qFormat/>
    <w:rsid w:val="00B056DC"/>
    <w:pPr>
      <w:numPr>
        <w:ilvl w:val="1"/>
      </w:numPr>
    </w:pPr>
    <w:rPr>
      <w:rFonts w:asciiTheme="majorHAnsi" w:eastAsiaTheme="majorEastAsia" w:hAnsiTheme="majorHAnsi" w:cstheme="majorBidi"/>
      <w:i/>
      <w:iCs/>
      <w:color w:val="03752E" w:themeColor="accent1"/>
      <w:spacing w:val="15"/>
      <w:sz w:val="28"/>
      <w:szCs w:val="24"/>
    </w:rPr>
  </w:style>
  <w:style w:type="character" w:customStyle="1" w:styleId="UntertitelZchn">
    <w:name w:val="Untertitel Zchn"/>
    <w:basedOn w:val="Absatz-Standardschriftart"/>
    <w:link w:val="Untertitel"/>
    <w:uiPriority w:val="11"/>
    <w:rsid w:val="00B056DC"/>
    <w:rPr>
      <w:rFonts w:asciiTheme="majorHAnsi" w:eastAsiaTheme="majorEastAsia" w:hAnsiTheme="majorHAnsi" w:cstheme="majorBidi"/>
      <w:i/>
      <w:iCs/>
      <w:color w:val="03752E" w:themeColor="accent1"/>
      <w:spacing w:val="15"/>
      <w:sz w:val="28"/>
      <w:szCs w:val="24"/>
    </w:rPr>
  </w:style>
  <w:style w:type="character" w:styleId="Hervorhebung">
    <w:name w:val="Emphasis"/>
    <w:basedOn w:val="Absatz-Standardschriftart"/>
    <w:uiPriority w:val="20"/>
    <w:qFormat/>
    <w:rsid w:val="00614E58"/>
    <w:rPr>
      <w:i/>
      <w:iCs/>
    </w:rPr>
  </w:style>
  <w:style w:type="table" w:customStyle="1" w:styleId="KUBTabelle">
    <w:name w:val="KUB Tabelle"/>
    <w:basedOn w:val="NormaleTabelle"/>
    <w:uiPriority w:val="99"/>
    <w:rsid w:val="00F030A6"/>
    <w:pPr>
      <w:spacing w:after="0"/>
    </w:pPr>
    <w:rPr>
      <w:rFonts w:ascii="Arial" w:eastAsia="Times New Roman" w:hAnsi="Arial" w:cs="Times New Roman"/>
      <w:sz w:val="18"/>
      <w:lang w:eastAsia="de-DE"/>
    </w:rPr>
    <w:tblPr>
      <w:tblInd w:w="85" w:type="dxa"/>
      <w:tblBorders>
        <w:top w:val="single" w:sz="6" w:space="0" w:color="03752E" w:themeColor="accent1"/>
        <w:left w:val="single" w:sz="6" w:space="0" w:color="03752E" w:themeColor="accent1"/>
        <w:bottom w:val="single" w:sz="6" w:space="0" w:color="03752E" w:themeColor="accent1"/>
        <w:right w:val="single" w:sz="6" w:space="0" w:color="03752E" w:themeColor="accent1"/>
        <w:insideH w:val="single" w:sz="6" w:space="0" w:color="03752E" w:themeColor="accent1"/>
        <w:insideV w:val="single" w:sz="6" w:space="0" w:color="03752E" w:themeColor="accent1"/>
      </w:tblBorders>
      <w:tblCellMar>
        <w:top w:w="57" w:type="dxa"/>
        <w:left w:w="57" w:type="dxa"/>
        <w:bottom w:w="57" w:type="dxa"/>
        <w:right w:w="57" w:type="dxa"/>
      </w:tblCellMar>
    </w:tblPr>
    <w:tcPr>
      <w:shd w:val="clear" w:color="auto" w:fill="auto"/>
    </w:tcPr>
    <w:tblStylePr w:type="firstRow">
      <w:rPr>
        <w:rFonts w:ascii="Arial" w:hAnsi="Arial"/>
        <w:b w:val="0"/>
        <w:sz w:val="18"/>
      </w:rPr>
    </w:tblStylePr>
  </w:style>
  <w:style w:type="table" w:customStyle="1" w:styleId="KUBTabelleKopfschattiert">
    <w:name w:val="KUB Tabelle Kopf schattiert"/>
    <w:basedOn w:val="KUBTabelle"/>
    <w:uiPriority w:val="99"/>
    <w:rsid w:val="00F030A6"/>
    <w:tblPr/>
    <w:tblStylePr w:type="firstRow">
      <w:rPr>
        <w:rFonts w:ascii="Arial" w:hAnsi="Arial"/>
        <w:b/>
        <w:sz w:val="18"/>
      </w:rPr>
      <w:tblPr/>
      <w:tcPr>
        <w:shd w:val="clear" w:color="auto" w:fill="CFCFCF" w:themeFill="background2" w:themeFillTint="66"/>
      </w:tcPr>
    </w:tblStylePr>
  </w:style>
  <w:style w:type="table" w:customStyle="1" w:styleId="KUBTabelleKopfundSpalteschattiert">
    <w:name w:val="KUB Tabelle Kopf und Spalte schattiert"/>
    <w:basedOn w:val="KUBTabelle"/>
    <w:uiPriority w:val="99"/>
    <w:rsid w:val="00F030A6"/>
    <w:tblPr/>
    <w:tblStylePr w:type="firstRow">
      <w:rPr>
        <w:rFonts w:ascii="Arial" w:hAnsi="Arial"/>
        <w:b/>
        <w:sz w:val="18"/>
      </w:rPr>
      <w:tblPr/>
      <w:tcPr>
        <w:shd w:val="clear" w:color="auto" w:fill="CFCFCF" w:themeFill="background2" w:themeFillTint="66"/>
      </w:tcPr>
    </w:tblStylePr>
    <w:tblStylePr w:type="firstCol">
      <w:rPr>
        <w:rFonts w:ascii="Arial" w:hAnsi="Arial"/>
        <w:b/>
        <w:sz w:val="18"/>
      </w:rPr>
      <w:tblPr/>
      <w:tcPr>
        <w:shd w:val="clear" w:color="auto" w:fill="CFCFCF" w:themeFill="background2" w:themeFillTint="66"/>
      </w:tcPr>
    </w:tblStylePr>
  </w:style>
  <w:style w:type="table" w:customStyle="1" w:styleId="KUBTabelleSpalteschattiert">
    <w:name w:val="KUB Tabelle Spalte schattiert"/>
    <w:basedOn w:val="KUBTabelle"/>
    <w:uiPriority w:val="99"/>
    <w:rsid w:val="00F030A6"/>
    <w:tblPr/>
    <w:tblStylePr w:type="firstRow">
      <w:rPr>
        <w:rFonts w:ascii="Arial" w:hAnsi="Arial"/>
        <w:b w:val="0"/>
        <w:sz w:val="18"/>
      </w:rPr>
    </w:tblStylePr>
    <w:tblStylePr w:type="firstCol">
      <w:rPr>
        <w:rFonts w:ascii="Arial" w:hAnsi="Arial"/>
        <w:b/>
        <w:sz w:val="18"/>
      </w:rPr>
      <w:tblPr/>
      <w:tcPr>
        <w:shd w:val="clear" w:color="auto" w:fill="CFCFCF" w:themeFill="background2" w:themeFillTint="66"/>
      </w:tcPr>
    </w:tblStylePr>
  </w:style>
  <w:style w:type="paragraph" w:styleId="Kopfzeile">
    <w:name w:val="header"/>
    <w:basedOn w:val="Standard"/>
    <w:link w:val="KopfzeileZchn"/>
    <w:uiPriority w:val="99"/>
    <w:unhideWhenUsed/>
    <w:rsid w:val="00350F18"/>
    <w:pPr>
      <w:tabs>
        <w:tab w:val="center" w:pos="4536"/>
        <w:tab w:val="right" w:pos="9072"/>
      </w:tabs>
    </w:pPr>
  </w:style>
  <w:style w:type="character" w:customStyle="1" w:styleId="KopfzeileZchn">
    <w:name w:val="Kopfzeile Zchn"/>
    <w:basedOn w:val="Absatz-Standardschriftart"/>
    <w:link w:val="Kopfzeile"/>
    <w:uiPriority w:val="99"/>
    <w:rsid w:val="00350F18"/>
  </w:style>
  <w:style w:type="paragraph" w:styleId="Fuzeile">
    <w:name w:val="footer"/>
    <w:basedOn w:val="Standard"/>
    <w:link w:val="FuzeileZchn"/>
    <w:uiPriority w:val="99"/>
    <w:unhideWhenUsed/>
    <w:rsid w:val="00350F18"/>
    <w:pPr>
      <w:tabs>
        <w:tab w:val="center" w:pos="4536"/>
        <w:tab w:val="right" w:pos="9072"/>
      </w:tabs>
    </w:pPr>
  </w:style>
  <w:style w:type="character" w:customStyle="1" w:styleId="FuzeileZchn">
    <w:name w:val="Fußzeile Zchn"/>
    <w:basedOn w:val="Absatz-Standardschriftart"/>
    <w:link w:val="Fuzeile"/>
    <w:uiPriority w:val="99"/>
    <w:rsid w:val="00350F18"/>
  </w:style>
  <w:style w:type="character" w:customStyle="1" w:styleId="berschrift6Zchn">
    <w:name w:val="Überschrift 6 Zchn"/>
    <w:basedOn w:val="Absatz-Standardschriftart"/>
    <w:link w:val="berschrift6"/>
    <w:uiPriority w:val="9"/>
    <w:semiHidden/>
    <w:rsid w:val="003337D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3337D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3337D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3337D5"/>
    <w:rPr>
      <w:rFonts w:eastAsiaTheme="majorEastAsia" w:cstheme="majorBidi"/>
      <w:color w:val="272727" w:themeColor="text1" w:themeTint="D8"/>
    </w:rPr>
  </w:style>
  <w:style w:type="paragraph" w:styleId="Zitat">
    <w:name w:val="Quote"/>
    <w:basedOn w:val="Standard"/>
    <w:next w:val="Standard"/>
    <w:link w:val="ZitatZchn"/>
    <w:uiPriority w:val="29"/>
    <w:rsid w:val="003337D5"/>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3337D5"/>
    <w:rPr>
      <w:i/>
      <w:iCs/>
      <w:color w:val="404040" w:themeColor="text1" w:themeTint="BF"/>
    </w:rPr>
  </w:style>
  <w:style w:type="paragraph" w:styleId="Listenabsatz">
    <w:name w:val="List Paragraph"/>
    <w:basedOn w:val="Standard"/>
    <w:uiPriority w:val="34"/>
    <w:qFormat/>
    <w:rsid w:val="003337D5"/>
    <w:pPr>
      <w:ind w:left="720"/>
      <w:contextualSpacing/>
    </w:pPr>
  </w:style>
  <w:style w:type="character" w:styleId="IntensiveHervorhebung">
    <w:name w:val="Intense Emphasis"/>
    <w:basedOn w:val="Absatz-Standardschriftart"/>
    <w:uiPriority w:val="21"/>
    <w:qFormat/>
    <w:rsid w:val="003337D5"/>
    <w:rPr>
      <w:i/>
      <w:iCs/>
      <w:color w:val="025722" w:themeColor="accent1" w:themeShade="BF"/>
    </w:rPr>
  </w:style>
  <w:style w:type="paragraph" w:styleId="IntensivesZitat">
    <w:name w:val="Intense Quote"/>
    <w:basedOn w:val="Standard"/>
    <w:next w:val="Standard"/>
    <w:link w:val="IntensivesZitatZchn"/>
    <w:uiPriority w:val="30"/>
    <w:qFormat/>
    <w:rsid w:val="003337D5"/>
    <w:pPr>
      <w:pBdr>
        <w:top w:val="single" w:sz="4" w:space="10" w:color="025722" w:themeColor="accent1" w:themeShade="BF"/>
        <w:bottom w:val="single" w:sz="4" w:space="10" w:color="025722" w:themeColor="accent1" w:themeShade="BF"/>
      </w:pBdr>
      <w:spacing w:before="360" w:after="360"/>
      <w:ind w:left="864" w:right="864"/>
      <w:jc w:val="center"/>
    </w:pPr>
    <w:rPr>
      <w:i/>
      <w:iCs/>
      <w:color w:val="025722" w:themeColor="accent1" w:themeShade="BF"/>
    </w:rPr>
  </w:style>
  <w:style w:type="character" w:customStyle="1" w:styleId="IntensivesZitatZchn">
    <w:name w:val="Intensives Zitat Zchn"/>
    <w:basedOn w:val="Absatz-Standardschriftart"/>
    <w:link w:val="IntensivesZitat"/>
    <w:uiPriority w:val="30"/>
    <w:rsid w:val="003337D5"/>
    <w:rPr>
      <w:i/>
      <w:iCs/>
      <w:color w:val="025722" w:themeColor="accent1" w:themeShade="BF"/>
    </w:rPr>
  </w:style>
  <w:style w:type="character" w:styleId="IntensiverVerweis">
    <w:name w:val="Intense Reference"/>
    <w:basedOn w:val="Absatz-Standardschriftart"/>
    <w:uiPriority w:val="32"/>
    <w:qFormat/>
    <w:rsid w:val="003337D5"/>
    <w:rPr>
      <w:b/>
      <w:bCs/>
      <w:smallCaps/>
      <w:color w:val="025722" w:themeColor="accent1" w:themeShade="BF"/>
      <w:spacing w:val="5"/>
    </w:rPr>
  </w:style>
  <w:style w:type="paragraph" w:customStyle="1" w:styleId="Formatvorlage1">
    <w:name w:val="Formatvorlage1"/>
    <w:basedOn w:val="Standard"/>
    <w:qFormat/>
    <w:rsid w:val="003337D5"/>
    <w:pPr>
      <w:tabs>
        <w:tab w:val="right" w:pos="9072"/>
      </w:tabs>
    </w:pPr>
    <w:rPr>
      <w:rFonts w:ascii="Arial" w:eastAsia="Times New Roman" w:hAnsi="Arial" w:cs="Times New Roman"/>
      <w:color w:val="90C01E"/>
      <w:kern w:val="0"/>
      <w:sz w:val="18"/>
      <w:szCs w:val="24"/>
      <w:lang w:eastAsia="de-DE"/>
      <w14:ligatures w14:val="none"/>
    </w:rPr>
  </w:style>
  <w:style w:type="paragraph" w:customStyle="1" w:styleId="InfotextKUB">
    <w:name w:val="Infotext KUB"/>
    <w:qFormat/>
    <w:rsid w:val="003337D5"/>
    <w:pPr>
      <w:tabs>
        <w:tab w:val="right" w:pos="9072"/>
      </w:tabs>
      <w:spacing w:after="0"/>
    </w:pPr>
    <w:rPr>
      <w:rFonts w:ascii="Arial" w:eastAsia="Times New Roman" w:hAnsi="Arial" w:cs="Times New Roman"/>
      <w:color w:val="92D050"/>
      <w:kern w:val="0"/>
      <w:sz w:val="18"/>
      <w:szCs w:val="24"/>
      <w:lang w:eastAsia="de-DE"/>
      <w14:ligatures w14:val="none"/>
    </w:rPr>
  </w:style>
  <w:style w:type="paragraph" w:customStyle="1" w:styleId="Default">
    <w:name w:val="Default"/>
    <w:rsid w:val="003337D5"/>
    <w:pPr>
      <w:autoSpaceDE w:val="0"/>
      <w:autoSpaceDN w:val="0"/>
      <w:adjustRightInd w:val="0"/>
      <w:spacing w:after="0"/>
    </w:pPr>
    <w:rPr>
      <w:rFonts w:ascii="Lucida Sans Unicode" w:hAnsi="Lucida Sans Unicode" w:cs="Lucida Sans Unicode"/>
      <w:color w:val="000000"/>
      <w:kern w:val="0"/>
      <w:sz w:val="24"/>
      <w:szCs w:val="24"/>
      <w14:ligatures w14:val="none"/>
    </w:rPr>
  </w:style>
  <w:style w:type="character" w:styleId="Kommentarzeichen">
    <w:name w:val="annotation reference"/>
    <w:basedOn w:val="Absatz-Standardschriftart"/>
    <w:uiPriority w:val="99"/>
    <w:semiHidden/>
    <w:unhideWhenUsed/>
    <w:rsid w:val="00807878"/>
    <w:rPr>
      <w:sz w:val="16"/>
      <w:szCs w:val="16"/>
    </w:rPr>
  </w:style>
  <w:style w:type="paragraph" w:styleId="Kommentartext">
    <w:name w:val="annotation text"/>
    <w:basedOn w:val="Standard"/>
    <w:link w:val="KommentartextZchn"/>
    <w:uiPriority w:val="99"/>
    <w:unhideWhenUsed/>
    <w:rsid w:val="00807878"/>
  </w:style>
  <w:style w:type="character" w:customStyle="1" w:styleId="KommentartextZchn">
    <w:name w:val="Kommentartext Zchn"/>
    <w:basedOn w:val="Absatz-Standardschriftart"/>
    <w:link w:val="Kommentartext"/>
    <w:uiPriority w:val="99"/>
    <w:rsid w:val="00807878"/>
  </w:style>
  <w:style w:type="paragraph" w:styleId="Kommentarthema">
    <w:name w:val="annotation subject"/>
    <w:basedOn w:val="Kommentartext"/>
    <w:next w:val="Kommentartext"/>
    <w:link w:val="KommentarthemaZchn"/>
    <w:uiPriority w:val="99"/>
    <w:semiHidden/>
    <w:unhideWhenUsed/>
    <w:rsid w:val="00807878"/>
    <w:rPr>
      <w:b/>
      <w:bCs/>
    </w:rPr>
  </w:style>
  <w:style w:type="character" w:customStyle="1" w:styleId="KommentarthemaZchn">
    <w:name w:val="Kommentarthema Zchn"/>
    <w:basedOn w:val="KommentartextZchn"/>
    <w:link w:val="Kommentarthema"/>
    <w:uiPriority w:val="99"/>
    <w:semiHidden/>
    <w:rsid w:val="00807878"/>
    <w:rPr>
      <w:b/>
      <w:bCs/>
    </w:rPr>
  </w:style>
  <w:style w:type="paragraph" w:styleId="Funotentext">
    <w:name w:val="footnote text"/>
    <w:basedOn w:val="Standard"/>
    <w:link w:val="FunotentextZchn"/>
    <w:uiPriority w:val="99"/>
    <w:semiHidden/>
    <w:unhideWhenUsed/>
    <w:rsid w:val="00F6075A"/>
  </w:style>
  <w:style w:type="character" w:customStyle="1" w:styleId="FunotentextZchn">
    <w:name w:val="Fußnotentext Zchn"/>
    <w:basedOn w:val="Absatz-Standardschriftart"/>
    <w:link w:val="Funotentext"/>
    <w:uiPriority w:val="99"/>
    <w:semiHidden/>
    <w:rsid w:val="00F6075A"/>
  </w:style>
  <w:style w:type="character" w:styleId="Funotenzeichen">
    <w:name w:val="footnote reference"/>
    <w:basedOn w:val="Absatz-Standardschriftart"/>
    <w:uiPriority w:val="99"/>
    <w:semiHidden/>
    <w:unhideWhenUsed/>
    <w:rsid w:val="00F6075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308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kubus-IT">
  <a:themeElements>
    <a:clrScheme name="kubus-IT">
      <a:dk1>
        <a:sysClr val="windowText" lastClr="000000"/>
      </a:dk1>
      <a:lt1>
        <a:sysClr val="window" lastClr="FFFFFF"/>
      </a:lt1>
      <a:dk2>
        <a:srgbClr val="F39219"/>
      </a:dk2>
      <a:lt2>
        <a:srgbClr val="878787"/>
      </a:lt2>
      <a:accent1>
        <a:srgbClr val="03752E"/>
      </a:accent1>
      <a:accent2>
        <a:srgbClr val="359057"/>
      </a:accent2>
      <a:accent3>
        <a:srgbClr val="67AC81"/>
      </a:accent3>
      <a:accent4>
        <a:srgbClr val="9AC7AB"/>
      </a:accent4>
      <a:accent5>
        <a:srgbClr val="CCE3D5"/>
      </a:accent5>
      <a:accent6>
        <a:srgbClr val="90C01E"/>
      </a:accent6>
      <a:hlink>
        <a:srgbClr val="000000"/>
      </a:hlink>
      <a:folHlink>
        <a:srgbClr val="03752E"/>
      </a:folHlink>
    </a:clrScheme>
    <a:fontScheme name="Benutzerdefiniert 1">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160de7f8-f189-48c7-ac0c-454677ef3e11" ContentTypeId="0x0101003CD64EBB99675B47999179C138A0E6D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080690ad171404d9779193e3a488287 xmlns="0f30b0a4-a4ad-4b69-bbb6-f3eb14138260">
      <Terms xmlns="http://schemas.microsoft.com/office/infopath/2007/PartnerControls"/>
    </m080690ad171404d9779193e3a488287>
    <Klassifizierung xmlns="0f30b0a4-a4ad-4b69-bbb6-f3eb14138260">intern</Klassifizierung>
    <jc28d766b5094c6ab24e0780df780d0c xmlns="0f30b0a4-a4ad-4b69-bbb6-f3eb14138260">
      <Terms xmlns="http://schemas.microsoft.com/office/infopath/2007/PartnerControls"/>
    </jc28d766b5094c6ab24e0780df780d0c>
    <TaxCatchAll xmlns="7fe2a2dc-be63-43a6-b1d7-504b4c2a6e57"/>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kub_Dokument" ma:contentTypeID="0x0101003CD64EBB99675B47999179C138A0E6D4006EF4B0E4BFBAE340A6D2BF3F791E9A33" ma:contentTypeVersion="" ma:contentTypeDescription="Inhaltstyp Dokument der kubus IT" ma:contentTypeScope="" ma:versionID="41ab15cfd4617e5b0f82e3f99c0a3782">
  <xsd:schema xmlns:xsd="http://www.w3.org/2001/XMLSchema" xmlns:xs="http://www.w3.org/2001/XMLSchema" xmlns:p="http://schemas.microsoft.com/office/2006/metadata/properties" xmlns:ns2="0f30b0a4-a4ad-4b69-bbb6-f3eb14138260" xmlns:ns3="7fe2a2dc-be63-43a6-b1d7-504b4c2a6e57" targetNamespace="http://schemas.microsoft.com/office/2006/metadata/properties" ma:root="true" ma:fieldsID="439daffb748c92f173dcf95f6ae05235" ns2:_="" ns3:_="">
    <xsd:import namespace="0f30b0a4-a4ad-4b69-bbb6-f3eb14138260"/>
    <xsd:import namespace="7fe2a2dc-be63-43a6-b1d7-504b4c2a6e57"/>
    <xsd:element name="properties">
      <xsd:complexType>
        <xsd:sequence>
          <xsd:element name="documentManagement">
            <xsd:complexType>
              <xsd:all>
                <xsd:element ref="ns2:m080690ad171404d9779193e3a488287" minOccurs="0"/>
                <xsd:element ref="ns3:TaxCatchAll" minOccurs="0"/>
                <xsd:element ref="ns3:TaxCatchAllLabel" minOccurs="0"/>
                <xsd:element ref="ns2:jc28d766b5094c6ab24e0780df780d0c" minOccurs="0"/>
                <xsd:element ref="ns2:Klassifizieru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30b0a4-a4ad-4b69-bbb6-f3eb14138260" elementFormDefault="qualified">
    <xsd:import namespace="http://schemas.microsoft.com/office/2006/documentManagement/types"/>
    <xsd:import namespace="http://schemas.microsoft.com/office/infopath/2007/PartnerControls"/>
    <xsd:element name="m080690ad171404d9779193e3a488287" ma:index="8" nillable="true" ma:taxonomy="true" ma:internalName="m080690ad171404d9779193e3a488287" ma:taxonomyFieldName="Themen_x0020_kubus_x0020_IT" ma:displayName="Themen kubus IT" ma:default="" ma:fieldId="{6080690a-d171-404d-9779-193e3a488287}" ma:sspId="160de7f8-f189-48c7-ac0c-454677ef3e11" ma:termSetId="70bf72fb-60b9-4e32-b6df-96125d150b03" ma:anchorId="00000000-0000-0000-0000-000000000000" ma:open="false" ma:isKeyword="false">
      <xsd:complexType>
        <xsd:sequence>
          <xsd:element ref="pc:Terms" minOccurs="0" maxOccurs="1"/>
        </xsd:sequence>
      </xsd:complexType>
    </xsd:element>
    <xsd:element name="jc28d766b5094c6ab24e0780df780d0c" ma:index="12" nillable="true" ma:taxonomy="true" ma:internalName="jc28d766b5094c6ab24e0780df780d0c" ma:taxonomyFieldName="Kategorie_x0020_kubus_x0020_IT" ma:displayName="Kategorie kubus IT" ma:default="" ma:fieldId="{3c28d766-b509-4c6a-b24e-0780df780d0c}" ma:taxonomyMulti="true" ma:sspId="160de7f8-f189-48c7-ac0c-454677ef3e11" ma:termSetId="6f077182-09cc-402f-afd6-c30a05d63d9c" ma:anchorId="00000000-0000-0000-0000-000000000000" ma:open="true" ma:isKeyword="false">
      <xsd:complexType>
        <xsd:sequence>
          <xsd:element ref="pc:Terms" minOccurs="0" maxOccurs="1"/>
        </xsd:sequence>
      </xsd:complexType>
    </xsd:element>
    <xsd:element name="Klassifizierung" ma:index="14" nillable="true" ma:displayName="Klassifikation" ma:default="vertraulich" ma:format="Dropdown" ma:internalName="Klassifizierung">
      <xsd:simpleType>
        <xsd:restriction base="dms:Choice">
          <xsd:enumeration value="streng vertraulich"/>
          <xsd:enumeration value="vertraulich"/>
          <xsd:enumeration value="intern"/>
          <xsd:enumeration value="öffentlich"/>
        </xsd:restriction>
      </xsd:simpleType>
    </xsd:element>
  </xsd:schema>
  <xsd:schema xmlns:xsd="http://www.w3.org/2001/XMLSchema" xmlns:xs="http://www.w3.org/2001/XMLSchema" xmlns:dms="http://schemas.microsoft.com/office/2006/documentManagement/types" xmlns:pc="http://schemas.microsoft.com/office/infopath/2007/PartnerControls" targetNamespace="7fe2a2dc-be63-43a6-b1d7-504b4c2a6e57"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a049aeb3-43b9-4070-b84d-c78f9de2adc2}" ma:internalName="TaxCatchAll" ma:showField="CatchAllData" ma:web="7fe2a2dc-be63-43a6-b1d7-504b4c2a6e5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049aeb3-43b9-4070-b84d-c78f9de2adc2}" ma:internalName="TaxCatchAllLabel" ma:readOnly="true" ma:showField="CatchAllDataLabel" ma:web="7fe2a2dc-be63-43a6-b1d7-504b4c2a6e5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6CAB93-64B3-44C7-B16E-475A14159C2B}">
  <ds:schemaRefs>
    <ds:schemaRef ds:uri="Microsoft.SharePoint.Taxonomy.ContentTypeSync"/>
  </ds:schemaRefs>
</ds:datastoreItem>
</file>

<file path=customXml/itemProps2.xml><?xml version="1.0" encoding="utf-8"?>
<ds:datastoreItem xmlns:ds="http://schemas.openxmlformats.org/officeDocument/2006/customXml" ds:itemID="{D5705CEE-1221-471C-885D-D4CA823E73F9}">
  <ds:schemaRefs>
    <ds:schemaRef ds:uri="http://schemas.microsoft.com/sharepoint/v3/contenttype/forms"/>
  </ds:schemaRefs>
</ds:datastoreItem>
</file>

<file path=customXml/itemProps3.xml><?xml version="1.0" encoding="utf-8"?>
<ds:datastoreItem xmlns:ds="http://schemas.openxmlformats.org/officeDocument/2006/customXml" ds:itemID="{020B10BD-7380-4F9B-AF78-0B3D93D8B651}">
  <ds:schemaRefs>
    <ds:schemaRef ds:uri="http://schemas.microsoft.com/office/2006/metadata/properties"/>
    <ds:schemaRef ds:uri="http://schemas.microsoft.com/office/infopath/2007/PartnerControls"/>
    <ds:schemaRef ds:uri="0f30b0a4-a4ad-4b69-bbb6-f3eb14138260"/>
    <ds:schemaRef ds:uri="http://schemas.microsoft.com/sharepoint/v3/fields"/>
    <ds:schemaRef ds:uri="873df7c9-e8a1-49ef-bb09-712fb2eedcfa"/>
    <ds:schemaRef ds:uri="df0b73ea-1563-4968-a95d-a9a19c6d5544"/>
  </ds:schemaRefs>
</ds:datastoreItem>
</file>

<file path=customXml/itemProps4.xml><?xml version="1.0" encoding="utf-8"?>
<ds:datastoreItem xmlns:ds="http://schemas.openxmlformats.org/officeDocument/2006/customXml" ds:itemID="{414B58D2-9A1E-4AB8-9043-D1F5867AFD36}">
  <ds:schemaRefs>
    <ds:schemaRef ds:uri="http://schemas.openxmlformats.org/officeDocument/2006/bibliography"/>
  </ds:schemaRefs>
</ds:datastoreItem>
</file>

<file path=customXml/itemProps5.xml><?xml version="1.0" encoding="utf-8"?>
<ds:datastoreItem xmlns:ds="http://schemas.openxmlformats.org/officeDocument/2006/customXml" ds:itemID="{ED1F8159-9FC5-4F8F-954D-B1A5C278155F}"/>
</file>

<file path=docProps/app.xml><?xml version="1.0" encoding="utf-8"?>
<Properties xmlns="http://schemas.openxmlformats.org/officeDocument/2006/extended-properties" xmlns:vt="http://schemas.openxmlformats.org/officeDocument/2006/docPropsVTypes">
  <Template>Normal.dotm</Template>
  <TotalTime>0</TotalTime>
  <Pages>3</Pages>
  <Words>733</Words>
  <Characters>4622</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kubus IT</Company>
  <LinksUpToDate>false</LinksUpToDate>
  <CharactersWithSpaces>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AVV-neu - TOM-Regelung allgemein - DSGVO, SGB, ohne C5</dc:title>
  <dc:subject/>
  <dc:creator>Keichel, Jan / Stab-OS</dc:creator>
  <cp:keywords/>
  <dc:description/>
  <cp:lastModifiedBy>Hergesell, Tina / R-UNS-EIN-1</cp:lastModifiedBy>
  <cp:revision>2</cp:revision>
  <cp:lastPrinted>2025-01-24T15:51:00Z</cp:lastPrinted>
  <dcterms:created xsi:type="dcterms:W3CDTF">2026-06-05T07:26:00Z</dcterms:created>
  <dcterms:modified xsi:type="dcterms:W3CDTF">2026-06-05T07:26:00Z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0x0101003CD64EBB99675B47999179C138A0E6D4006EF4B0E4BFBAE340A6D2BF3F791E9A33</vt:lpwstr>
  </property>
  <property fmtid="{D5CDD505-2E9C-101B-9397-08002B2CF9AE}" pid="3" name="Kategorie kubus IT">
    <vt:lpwstr/>
  </property>
  <property fmtid="{D5CDD505-2E9C-101B-9397-08002B2CF9AE}" pid="4" name="Themen kubus IT">
    <vt:lpwstr/>
  </property>
  <property fmtid="{D5CDD505-2E9C-101B-9397-08002B2CF9AE}" pid="5" name="Order">
    <vt:r8>31000</vt:r8>
  </property>
  <property fmtid="{D5CDD505-2E9C-101B-9397-08002B2CF9AE}" pid="6" name="_CopySource">
    <vt:lpwstr/>
  </property>
  <property fmtid="{D5CDD505-2E9C-101B-9397-08002B2CF9AE}" pid="7" name="xd_ProgID">
    <vt:lpwstr/>
  </property>
  <property fmtid="{D5CDD505-2E9C-101B-9397-08002B2CF9AE}" pid="8" name="_SourceUrl">
    <vt:lpwstr/>
  </property>
  <property fmtid="{D5CDD505-2E9C-101B-9397-08002B2CF9AE}" pid="9" name="_SharedFileIndex">
    <vt:lpwstr/>
  </property>
  <property fmtid="{D5CDD505-2E9C-101B-9397-08002B2CF9AE}" pid="10" name="TemplateUrl">
    <vt:lpwstr/>
  </property>
</Properties>
</file>